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32561B7" w14:paraId="7D58BC6B" wp14:textId="593D892C">
      <w:pPr>
        <w:spacing w:line="391" w:lineRule="exact"/>
        <w:jc w:val="center"/>
        <w:rPr>
          <w:rFonts w:ascii="Calibri" w:hAnsi="Calibri" w:eastAsia="Calibri" w:cs="Calibri"/>
          <w:b w:val="1"/>
          <w:bCs w:val="1"/>
          <w:i w:val="0"/>
          <w:iCs w:val="0"/>
          <w:caps w:val="0"/>
          <w:smallCaps w:val="0"/>
          <w:noProof w:val="0"/>
          <w:color w:val="201F1E"/>
          <w:sz w:val="34"/>
          <w:szCs w:val="34"/>
          <w:lang w:val="en-US"/>
        </w:rPr>
      </w:pPr>
      <w:r w:rsidR="132561B7">
        <w:drawing>
          <wp:inline xmlns:wp14="http://schemas.microsoft.com/office/word/2010/wordprocessingDrawing" wp14:editId="132561B7" wp14:anchorId="080A3082">
            <wp:extent cx="4572000" cy="781050"/>
            <wp:effectExtent l="0" t="0" r="0" b="0"/>
            <wp:docPr id="824864160" name="" title=""/>
            <wp:cNvGraphicFramePr>
              <a:graphicFrameLocks noChangeAspect="1"/>
            </wp:cNvGraphicFramePr>
            <a:graphic>
              <a:graphicData uri="http://schemas.openxmlformats.org/drawingml/2006/picture">
                <pic:pic>
                  <pic:nvPicPr>
                    <pic:cNvPr id="0" name=""/>
                    <pic:cNvPicPr/>
                  </pic:nvPicPr>
                  <pic:blipFill>
                    <a:blip r:embed="R774a87d2f7364aa5">
                      <a:extLst>
                        <a:ext xmlns:a="http://schemas.openxmlformats.org/drawingml/2006/main" uri="{28A0092B-C50C-407E-A947-70E740481C1C}">
                          <a14:useLocalDpi val="0"/>
                        </a:ext>
                      </a:extLst>
                    </a:blip>
                    <a:stretch>
                      <a:fillRect/>
                    </a:stretch>
                  </pic:blipFill>
                  <pic:spPr>
                    <a:xfrm>
                      <a:off x="0" y="0"/>
                      <a:ext cx="4572000" cy="781050"/>
                    </a:xfrm>
                    <a:prstGeom prst="rect">
                      <a:avLst/>
                    </a:prstGeom>
                  </pic:spPr>
                </pic:pic>
              </a:graphicData>
            </a:graphic>
          </wp:inline>
        </w:drawing>
      </w:r>
    </w:p>
    <w:p xmlns:wp14="http://schemas.microsoft.com/office/word/2010/wordml" w:rsidP="132561B7" w14:paraId="66FC3719" wp14:textId="55BFEFEA">
      <w:pPr>
        <w:spacing w:line="391" w:lineRule="exact"/>
        <w:jc w:val="center"/>
      </w:pPr>
      <w:r w:rsidRPr="132561B7" w:rsidR="132561B7">
        <w:rPr>
          <w:rFonts w:ascii="Calibri" w:hAnsi="Calibri" w:eastAsia="Calibri" w:cs="Calibri"/>
          <w:b w:val="1"/>
          <w:bCs w:val="1"/>
          <w:i w:val="0"/>
          <w:iCs w:val="0"/>
          <w:caps w:val="0"/>
          <w:smallCaps w:val="0"/>
          <w:noProof w:val="0"/>
          <w:color w:val="201F1E"/>
          <w:sz w:val="34"/>
          <w:szCs w:val="34"/>
          <w:lang w:val="en-US"/>
        </w:rPr>
        <w:t>Limestone Shipments Remain Strong for the Port of Green Bay</w:t>
      </w:r>
    </w:p>
    <w:p xmlns:wp14="http://schemas.microsoft.com/office/word/2010/wordml" w:rsidP="132561B7" w14:paraId="5B479346" wp14:textId="7C4096D3">
      <w:pPr>
        <w:spacing w:line="240" w:lineRule="exact"/>
      </w:pPr>
      <w:r w:rsidRPr="132561B7" w:rsidR="132561B7">
        <w:rPr>
          <w:rFonts w:ascii="Calibri" w:hAnsi="Calibri" w:eastAsia="Calibri" w:cs="Calibri"/>
          <w:b w:val="1"/>
          <w:bCs w:val="1"/>
          <w:i w:val="0"/>
          <w:iCs w:val="0"/>
          <w:caps w:val="0"/>
          <w:smallCaps w:val="0"/>
          <w:noProof w:val="0"/>
          <w:color w:val="201F1E"/>
          <w:sz w:val="16"/>
          <w:szCs w:val="16"/>
          <w:lang w:val="en-US"/>
        </w:rPr>
        <w:t xml:space="preserve"> </w:t>
      </w:r>
    </w:p>
    <w:p xmlns:wp14="http://schemas.microsoft.com/office/word/2010/wordml" w:rsidP="132561B7" w14:paraId="333125CB" wp14:textId="1F67566D">
      <w:pPr>
        <w:spacing w:line="276" w:lineRule="exact"/>
      </w:pPr>
      <w:r w:rsidRPr="132561B7" w:rsidR="132561B7">
        <w:rPr>
          <w:rFonts w:ascii="Calibri" w:hAnsi="Calibri" w:eastAsia="Calibri" w:cs="Calibri"/>
          <w:b w:val="1"/>
          <w:bCs w:val="1"/>
          <w:i w:val="0"/>
          <w:iCs w:val="0"/>
          <w:caps w:val="0"/>
          <w:smallCaps w:val="0"/>
          <w:noProof w:val="0"/>
          <w:color w:val="201F1E"/>
          <w:sz w:val="24"/>
          <w:szCs w:val="24"/>
          <w:lang w:val="en-US"/>
        </w:rPr>
        <w:t>For Immediate Release                                                                                                                                                                                    August 10, 2022</w:t>
      </w:r>
    </w:p>
    <w:p xmlns:wp14="http://schemas.microsoft.com/office/word/2010/wordml" w:rsidP="132561B7" w14:paraId="02E70E73" wp14:textId="7F005638">
      <w:pPr>
        <w:spacing w:line="276" w:lineRule="exact"/>
      </w:pPr>
      <w:r w:rsidRPr="132561B7" w:rsidR="132561B7">
        <w:rPr>
          <w:rFonts w:ascii="Calibri" w:hAnsi="Calibri" w:eastAsia="Calibri" w:cs="Calibri"/>
          <w:b w:val="0"/>
          <w:bCs w:val="0"/>
          <w:i w:val="0"/>
          <w:iCs w:val="0"/>
          <w:caps w:val="0"/>
          <w:smallCaps w:val="0"/>
          <w:noProof w:val="0"/>
          <w:color w:val="201F1E"/>
          <w:sz w:val="24"/>
          <w:szCs w:val="24"/>
          <w:lang w:val="en-US"/>
        </w:rPr>
        <w:t xml:space="preserve">(Green Bay, Wis.) – Limestone imports continued to lead the way for the </w:t>
      </w:r>
      <w:hyperlink r:id="R554d765c9f624bc7">
        <w:r w:rsidRPr="132561B7" w:rsidR="132561B7">
          <w:rPr>
            <w:rStyle w:val="Hyperlink"/>
            <w:rFonts w:ascii="Calibri" w:hAnsi="Calibri" w:eastAsia="Calibri" w:cs="Calibri"/>
            <w:b w:val="0"/>
            <w:bCs w:val="0"/>
            <w:i w:val="0"/>
            <w:iCs w:val="0"/>
            <w:caps w:val="0"/>
            <w:smallCaps w:val="0"/>
            <w:strike w:val="0"/>
            <w:dstrike w:val="0"/>
            <w:noProof w:val="0"/>
            <w:sz w:val="24"/>
            <w:szCs w:val="24"/>
            <w:lang w:val="en-US"/>
          </w:rPr>
          <w:t>Port of Green Bay</w:t>
        </w:r>
      </w:hyperlink>
      <w:r w:rsidRPr="132561B7" w:rsidR="132561B7">
        <w:rPr>
          <w:rFonts w:ascii="Calibri" w:hAnsi="Calibri" w:eastAsia="Calibri" w:cs="Calibri"/>
          <w:b w:val="0"/>
          <w:bCs w:val="0"/>
          <w:i w:val="0"/>
          <w:iCs w:val="0"/>
          <w:caps w:val="0"/>
          <w:smallCaps w:val="0"/>
          <w:noProof w:val="0"/>
          <w:color w:val="201F1E"/>
          <w:sz w:val="24"/>
          <w:szCs w:val="24"/>
          <w:lang w:val="en-US"/>
        </w:rPr>
        <w:t xml:space="preserve"> which saw total cargo shipments of 222,842 tons in July. Port tonnage has reached 834,828 tons this season through July, about 5% ahead of the year-to-date total from last year.</w:t>
      </w:r>
    </w:p>
    <w:p xmlns:wp14="http://schemas.microsoft.com/office/word/2010/wordml" w:rsidP="132561B7" w14:paraId="22BA34A4" wp14:textId="490CF853">
      <w:pPr>
        <w:spacing w:line="276" w:lineRule="exact"/>
      </w:pPr>
      <w:r w:rsidRPr="132561B7" w:rsidR="132561B7">
        <w:rPr>
          <w:rFonts w:ascii="Calibri" w:hAnsi="Calibri" w:eastAsia="Calibri" w:cs="Calibri"/>
          <w:b w:val="0"/>
          <w:bCs w:val="0"/>
          <w:i w:val="0"/>
          <w:iCs w:val="0"/>
          <w:caps w:val="0"/>
          <w:smallCaps w:val="0"/>
          <w:noProof w:val="0"/>
          <w:color w:val="201F1E"/>
          <w:sz w:val="24"/>
          <w:szCs w:val="24"/>
          <w:lang w:val="en-US"/>
        </w:rPr>
        <w:t xml:space="preserve"> </w:t>
      </w:r>
    </w:p>
    <w:p xmlns:wp14="http://schemas.microsoft.com/office/word/2010/wordml" w:rsidP="132561B7" w14:paraId="29A0CA4A" wp14:textId="40C6FAEE">
      <w:pPr>
        <w:spacing w:line="276" w:lineRule="exact"/>
      </w:pPr>
      <w:r w:rsidRPr="132561B7" w:rsidR="132561B7">
        <w:rPr>
          <w:rFonts w:ascii="Calibri" w:hAnsi="Calibri" w:eastAsia="Calibri" w:cs="Calibri"/>
          <w:b w:val="0"/>
          <w:bCs w:val="0"/>
          <w:i w:val="0"/>
          <w:iCs w:val="0"/>
          <w:caps w:val="0"/>
          <w:smallCaps w:val="0"/>
          <w:noProof w:val="0"/>
          <w:color w:val="201F1E"/>
          <w:sz w:val="24"/>
          <w:szCs w:val="24"/>
          <w:lang w:val="en-US"/>
        </w:rPr>
        <w:t>“While July tonnage was down from the robust shipping level of June, we are still ahead of last year when we ended the season very near our annual goal,” said Dean Haen, Port of Green Bay Director. “And we are already seeing good shipping activity during the first couple of weeks of August.”</w:t>
      </w:r>
    </w:p>
    <w:p xmlns:wp14="http://schemas.microsoft.com/office/word/2010/wordml" w:rsidP="132561B7" w14:paraId="2B042F3D" wp14:textId="106BAC34">
      <w:pPr>
        <w:spacing w:line="276" w:lineRule="exact"/>
      </w:pPr>
      <w:r w:rsidRPr="132561B7" w:rsidR="132561B7">
        <w:rPr>
          <w:rFonts w:ascii="Calibri" w:hAnsi="Calibri" w:eastAsia="Calibri" w:cs="Calibri"/>
          <w:b w:val="0"/>
          <w:bCs w:val="0"/>
          <w:i w:val="0"/>
          <w:iCs w:val="0"/>
          <w:caps w:val="0"/>
          <w:smallCaps w:val="0"/>
          <w:noProof w:val="0"/>
          <w:color w:val="201F1E"/>
          <w:sz w:val="24"/>
          <w:szCs w:val="24"/>
          <w:lang w:val="en-US"/>
        </w:rPr>
        <w:t xml:space="preserve"> </w:t>
      </w:r>
    </w:p>
    <w:p xmlns:wp14="http://schemas.microsoft.com/office/word/2010/wordml" w:rsidP="132561B7" w14:paraId="0CE7B3D4" wp14:textId="2EFF2DFD">
      <w:pPr>
        <w:spacing w:line="276" w:lineRule="exact"/>
      </w:pPr>
      <w:r w:rsidRPr="132561B7" w:rsidR="132561B7">
        <w:rPr>
          <w:rFonts w:ascii="Calibri" w:hAnsi="Calibri" w:eastAsia="Calibri" w:cs="Calibri"/>
          <w:b w:val="0"/>
          <w:bCs w:val="0"/>
          <w:i w:val="0"/>
          <w:iCs w:val="0"/>
          <w:caps w:val="0"/>
          <w:smallCaps w:val="0"/>
          <w:noProof w:val="0"/>
          <w:color w:val="201F1E"/>
          <w:sz w:val="24"/>
          <w:szCs w:val="24"/>
          <w:lang w:val="en-US"/>
        </w:rPr>
        <w:t>Domestic limestone imports reached 77,787 tons in July, bringing the year-to-date total to more than 216,000 tons, about 9% ahead of last year. Foreign limestone imports were 30,062 tons in July, with the year-to-date total of 56,222 tons up 119% from 2021. July also saw strong numbers for cement (49,605 tons) and petroleum products (38,768 tons). While no coal was delivered to the Port in July, the year-to-date total of 74,937 tons is still 75% ahead of a year ago.</w:t>
      </w:r>
    </w:p>
    <w:p xmlns:wp14="http://schemas.microsoft.com/office/word/2010/wordml" w:rsidP="132561B7" w14:paraId="02707547" wp14:textId="6048A1BD">
      <w:pPr>
        <w:spacing w:line="276" w:lineRule="exact"/>
      </w:pPr>
      <w:r w:rsidRPr="132561B7" w:rsidR="132561B7">
        <w:rPr>
          <w:rFonts w:ascii="Calibri" w:hAnsi="Calibri" w:eastAsia="Calibri" w:cs="Calibri"/>
          <w:b w:val="0"/>
          <w:bCs w:val="0"/>
          <w:i w:val="0"/>
          <w:iCs w:val="0"/>
          <w:caps w:val="0"/>
          <w:smallCaps w:val="0"/>
          <w:noProof w:val="0"/>
          <w:color w:val="201F1E"/>
          <w:sz w:val="24"/>
          <w:szCs w:val="24"/>
          <w:lang w:val="en-US"/>
        </w:rPr>
        <w:t xml:space="preserve"> </w:t>
      </w:r>
    </w:p>
    <w:p xmlns:wp14="http://schemas.microsoft.com/office/word/2010/wordml" w:rsidP="132561B7" w14:paraId="27906165" wp14:textId="2ED353C1">
      <w:pPr>
        <w:spacing w:line="276" w:lineRule="exact"/>
      </w:pPr>
      <w:r w:rsidRPr="132561B7" w:rsidR="132561B7">
        <w:rPr>
          <w:rFonts w:ascii="Calibri" w:hAnsi="Calibri" w:eastAsia="Calibri" w:cs="Calibri"/>
          <w:b w:val="0"/>
          <w:bCs w:val="0"/>
          <w:i w:val="0"/>
          <w:iCs w:val="0"/>
          <w:caps w:val="0"/>
          <w:smallCaps w:val="0"/>
          <w:noProof w:val="0"/>
          <w:color w:val="201F1E"/>
          <w:sz w:val="24"/>
          <w:szCs w:val="24"/>
          <w:lang w:val="en-US"/>
        </w:rPr>
        <w:t xml:space="preserve">“As we reach the midway point of the shipping season, we remain cautiously optimistic that we will hit our annual goal of 2 million tons of cargo through the Port of Green Bay,” Haen added. </w:t>
      </w:r>
    </w:p>
    <w:p xmlns:wp14="http://schemas.microsoft.com/office/word/2010/wordml" w:rsidP="132561B7" w14:paraId="143E458B" wp14:textId="7226B679">
      <w:pPr>
        <w:spacing w:line="276" w:lineRule="exact"/>
      </w:pPr>
      <w:r w:rsidRPr="132561B7" w:rsidR="132561B7">
        <w:rPr>
          <w:rFonts w:ascii="Calibri" w:hAnsi="Calibri" w:eastAsia="Calibri" w:cs="Calibri"/>
          <w:b w:val="0"/>
          <w:bCs w:val="0"/>
          <w:i w:val="0"/>
          <w:iCs w:val="0"/>
          <w:caps w:val="0"/>
          <w:smallCaps w:val="0"/>
          <w:noProof w:val="0"/>
          <w:color w:val="201F1E"/>
          <w:sz w:val="24"/>
          <w:szCs w:val="24"/>
          <w:lang w:val="en-US"/>
        </w:rPr>
        <w:t xml:space="preserve"> </w:t>
      </w:r>
    </w:p>
    <w:p xmlns:wp14="http://schemas.microsoft.com/office/word/2010/wordml" w:rsidP="132561B7" w14:paraId="144369AD" wp14:textId="6F40B167">
      <w:pPr>
        <w:spacing w:line="276" w:lineRule="exact"/>
      </w:pPr>
      <w:r w:rsidRPr="132561B7" w:rsidR="132561B7">
        <w:rPr>
          <w:rFonts w:ascii="Calibri" w:hAnsi="Calibri" w:eastAsia="Calibri" w:cs="Calibri"/>
          <w:b w:val="0"/>
          <w:bCs w:val="0"/>
          <w:i w:val="0"/>
          <w:iCs w:val="0"/>
          <w:caps w:val="0"/>
          <w:smallCaps w:val="0"/>
          <w:noProof w:val="0"/>
          <w:color w:val="201F1E"/>
          <w:sz w:val="24"/>
          <w:szCs w:val="24"/>
          <w:lang w:val="en-US"/>
        </w:rPr>
        <w:t>A total of 21 ships, including two Canadian ships, moved through the Port in July, bringing the 2022 total to 74 vessels compared to 78 at this time last year.</w:t>
      </w:r>
    </w:p>
    <w:p xmlns:wp14="http://schemas.microsoft.com/office/word/2010/wordml" w:rsidP="132561B7" w14:paraId="1138A1BB" wp14:textId="340B6DFA">
      <w:pPr>
        <w:spacing w:line="276" w:lineRule="exact"/>
      </w:pPr>
      <w:r w:rsidRPr="132561B7" w:rsidR="132561B7">
        <w:rPr>
          <w:rFonts w:ascii="Calibri" w:hAnsi="Calibri" w:eastAsia="Calibri" w:cs="Calibri"/>
          <w:b w:val="0"/>
          <w:bCs w:val="0"/>
          <w:i w:val="0"/>
          <w:iCs w:val="0"/>
          <w:caps w:val="0"/>
          <w:smallCaps w:val="0"/>
          <w:noProof w:val="0"/>
          <w:color w:val="201F1E"/>
          <w:sz w:val="24"/>
          <w:szCs w:val="24"/>
          <w:lang w:val="en-US"/>
        </w:rPr>
        <w:t xml:space="preserve"> </w:t>
      </w:r>
    </w:p>
    <w:p xmlns:wp14="http://schemas.microsoft.com/office/word/2010/wordml" w:rsidP="132561B7" w14:paraId="7ACCDAEB" wp14:textId="3AE7EC87">
      <w:pPr>
        <w:spacing w:line="240" w:lineRule="exact"/>
        <w:jc w:val="center"/>
      </w:pPr>
      <w:r w:rsidRPr="132561B7" w:rsidR="132561B7">
        <w:rPr>
          <w:rFonts w:ascii="Calibri" w:hAnsi="Calibri" w:eastAsia="Calibri" w:cs="Calibri"/>
          <w:b w:val="0"/>
          <w:bCs w:val="0"/>
          <w:i w:val="0"/>
          <w:iCs w:val="0"/>
          <w:caps w:val="0"/>
          <w:smallCaps w:val="0"/>
          <w:noProof w:val="0"/>
          <w:color w:val="201F1E"/>
          <w:sz w:val="18"/>
          <w:szCs w:val="18"/>
          <w:lang w:val="en-US"/>
        </w:rPr>
        <w:t>###</w:t>
      </w:r>
    </w:p>
    <w:p xmlns:wp14="http://schemas.microsoft.com/office/word/2010/wordml" w:rsidP="132561B7" w14:paraId="418AF858" wp14:textId="3A698E69">
      <w:pPr>
        <w:spacing w:line="240" w:lineRule="exact"/>
        <w:jc w:val="center"/>
      </w:pPr>
      <w:r w:rsidRPr="132561B7" w:rsidR="132561B7">
        <w:rPr>
          <w:rFonts w:ascii="Calibri" w:hAnsi="Calibri" w:eastAsia="Calibri" w:cs="Calibri"/>
          <w:b w:val="0"/>
          <w:bCs w:val="0"/>
          <w:i w:val="0"/>
          <w:iCs w:val="0"/>
          <w:caps w:val="0"/>
          <w:smallCaps w:val="0"/>
          <w:noProof w:val="0"/>
          <w:color w:val="201F1E"/>
          <w:sz w:val="18"/>
          <w:szCs w:val="18"/>
          <w:lang w:val="en-US"/>
        </w:rPr>
        <w:t xml:space="preserve"> </w:t>
      </w:r>
    </w:p>
    <w:p xmlns:wp14="http://schemas.microsoft.com/office/word/2010/wordml" w:rsidP="132561B7" w14:paraId="11CB4D97" wp14:textId="186B6E32">
      <w:pPr>
        <w:spacing w:line="253" w:lineRule="exact"/>
      </w:pPr>
      <w:r w:rsidRPr="132561B7" w:rsidR="132561B7">
        <w:rPr>
          <w:rFonts w:ascii="Calibri" w:hAnsi="Calibri" w:eastAsia="Calibri" w:cs="Calibri"/>
          <w:b w:val="1"/>
          <w:bCs w:val="1"/>
          <w:i w:val="1"/>
          <w:iCs w:val="1"/>
          <w:caps w:val="0"/>
          <w:smallCaps w:val="0"/>
          <w:noProof w:val="0"/>
          <w:color w:val="201F1E"/>
          <w:sz w:val="22"/>
          <w:szCs w:val="22"/>
          <w:lang w:val="en-US"/>
        </w:rPr>
        <w:t>About the Port of Green Bay:</w:t>
      </w:r>
      <w:r w:rsidRPr="132561B7" w:rsidR="132561B7">
        <w:rPr>
          <w:rFonts w:ascii="Calibri" w:hAnsi="Calibri" w:eastAsia="Calibri" w:cs="Calibri"/>
          <w:b w:val="0"/>
          <w:bCs w:val="0"/>
          <w:i w:val="0"/>
          <w:iCs w:val="0"/>
          <w:caps w:val="0"/>
          <w:smallCaps w:val="0"/>
          <w:noProof w:val="0"/>
          <w:color w:val="201F1E"/>
          <w:sz w:val="22"/>
          <w:szCs w:val="22"/>
          <w:lang w:val="en-US"/>
        </w:rPr>
        <w:t xml:space="preserve"> The Port of Green Bay exists to enhance the prosperity of the people of Northeast Wisconsin by providing facilities and infrastructure able to effectively and efficiently move commodities and goods across the nation. As the western-most port of Lake Michigan, the Port of Green Bay offers a direct route for shipping from the Midwest to the rest of the world. The Port of Green Bay has 14 active terminal operators located along three miles of the Fox River involved in shipping commodities: </w:t>
      </w:r>
      <w:hyperlink r:id="R190db5a289e04ab2">
        <w:r w:rsidRPr="132561B7" w:rsidR="132561B7">
          <w:rPr>
            <w:rStyle w:val="Hyperlink"/>
            <w:rFonts w:ascii="Calibri" w:hAnsi="Calibri" w:eastAsia="Calibri" w:cs="Calibri"/>
            <w:b w:val="0"/>
            <w:bCs w:val="0"/>
            <w:i w:val="0"/>
            <w:iCs w:val="0"/>
            <w:caps w:val="0"/>
            <w:smallCaps w:val="0"/>
            <w:strike w:val="0"/>
            <w:dstrike w:val="0"/>
            <w:noProof w:val="0"/>
            <w:sz w:val="22"/>
            <w:szCs w:val="22"/>
            <w:lang w:val="en-US"/>
          </w:rPr>
          <w:t>Ace Marine</w:t>
        </w:r>
      </w:hyperlink>
      <w:r w:rsidRPr="132561B7" w:rsidR="132561B7">
        <w:rPr>
          <w:rFonts w:ascii="Calibri" w:hAnsi="Calibri" w:eastAsia="Calibri" w:cs="Calibri"/>
          <w:b w:val="0"/>
          <w:bCs w:val="0"/>
          <w:i w:val="0"/>
          <w:iCs w:val="0"/>
          <w:caps w:val="0"/>
          <w:smallCaps w:val="0"/>
          <w:noProof w:val="0"/>
          <w:color w:val="201F1E"/>
          <w:sz w:val="22"/>
          <w:szCs w:val="22"/>
          <w:lang w:val="en-US"/>
        </w:rPr>
        <w:t xml:space="preserve">, </w:t>
      </w:r>
      <w:hyperlink r:id="R113ec8f6da7c4361">
        <w:r w:rsidRPr="132561B7" w:rsidR="132561B7">
          <w:rPr>
            <w:rStyle w:val="Hyperlink"/>
            <w:rFonts w:ascii="Calibri" w:hAnsi="Calibri" w:eastAsia="Calibri" w:cs="Calibri"/>
            <w:b w:val="0"/>
            <w:bCs w:val="0"/>
            <w:i w:val="0"/>
            <w:iCs w:val="0"/>
            <w:caps w:val="0"/>
            <w:smallCaps w:val="0"/>
            <w:strike w:val="0"/>
            <w:dstrike w:val="0"/>
            <w:noProof w:val="0"/>
            <w:sz w:val="22"/>
            <w:szCs w:val="22"/>
            <w:lang w:val="en-US"/>
          </w:rPr>
          <w:t>C. Reiss Coal Company</w:t>
        </w:r>
      </w:hyperlink>
      <w:r w:rsidRPr="132561B7" w:rsidR="132561B7">
        <w:rPr>
          <w:rFonts w:ascii="Calibri" w:hAnsi="Calibri" w:eastAsia="Calibri" w:cs="Calibri"/>
          <w:b w:val="0"/>
          <w:bCs w:val="0"/>
          <w:i w:val="0"/>
          <w:iCs w:val="0"/>
          <w:caps w:val="0"/>
          <w:smallCaps w:val="0"/>
          <w:noProof w:val="0"/>
          <w:color w:val="201F1E"/>
          <w:sz w:val="22"/>
          <w:szCs w:val="22"/>
          <w:lang w:val="en-US"/>
        </w:rPr>
        <w:t xml:space="preserve">, </w:t>
      </w:r>
      <w:hyperlink r:id="R3510d74dfc50471c">
        <w:r w:rsidRPr="132561B7" w:rsidR="132561B7">
          <w:rPr>
            <w:rStyle w:val="Hyperlink"/>
            <w:rFonts w:ascii="Calibri" w:hAnsi="Calibri" w:eastAsia="Calibri" w:cs="Calibri"/>
            <w:b w:val="0"/>
            <w:bCs w:val="0"/>
            <w:i w:val="0"/>
            <w:iCs w:val="0"/>
            <w:caps w:val="0"/>
            <w:smallCaps w:val="0"/>
            <w:strike w:val="0"/>
            <w:dstrike w:val="0"/>
            <w:noProof w:val="0"/>
            <w:sz w:val="22"/>
            <w:szCs w:val="22"/>
            <w:lang w:val="en-US"/>
          </w:rPr>
          <w:t>Construction Resources Management</w:t>
        </w:r>
      </w:hyperlink>
      <w:r w:rsidRPr="132561B7" w:rsidR="132561B7">
        <w:rPr>
          <w:rFonts w:ascii="Calibri" w:hAnsi="Calibri" w:eastAsia="Calibri" w:cs="Calibri"/>
          <w:b w:val="0"/>
          <w:bCs w:val="0"/>
          <w:i w:val="0"/>
          <w:iCs w:val="0"/>
          <w:caps w:val="0"/>
          <w:smallCaps w:val="0"/>
          <w:noProof w:val="0"/>
          <w:color w:val="201F1E"/>
          <w:sz w:val="22"/>
          <w:szCs w:val="22"/>
          <w:lang w:val="en-US"/>
        </w:rPr>
        <w:t xml:space="preserve">, </w:t>
      </w:r>
      <w:hyperlink w:anchor="4.82/44.003/-93.169" r:id="R205bbd944c9143f4">
        <w:r w:rsidRPr="132561B7" w:rsidR="132561B7">
          <w:rPr>
            <w:rStyle w:val="Hyperlink"/>
            <w:rFonts w:ascii="Calibri" w:hAnsi="Calibri" w:eastAsia="Calibri" w:cs="Calibri"/>
            <w:b w:val="0"/>
            <w:bCs w:val="0"/>
            <w:i w:val="0"/>
            <w:iCs w:val="0"/>
            <w:caps w:val="0"/>
            <w:smallCaps w:val="0"/>
            <w:strike w:val="0"/>
            <w:dstrike w:val="0"/>
            <w:noProof w:val="0"/>
            <w:sz w:val="22"/>
            <w:szCs w:val="22"/>
            <w:lang w:val="en-US"/>
          </w:rPr>
          <w:t>Flint Hills Resources</w:t>
        </w:r>
      </w:hyperlink>
      <w:r w:rsidRPr="132561B7" w:rsidR="132561B7">
        <w:rPr>
          <w:rFonts w:ascii="Calibri" w:hAnsi="Calibri" w:eastAsia="Calibri" w:cs="Calibri"/>
          <w:b w:val="0"/>
          <w:bCs w:val="0"/>
          <w:i w:val="0"/>
          <w:iCs w:val="0"/>
          <w:caps w:val="0"/>
          <w:smallCaps w:val="0"/>
          <w:noProof w:val="0"/>
          <w:color w:val="201F1E"/>
          <w:sz w:val="22"/>
          <w:szCs w:val="22"/>
          <w:lang w:val="en-US"/>
        </w:rPr>
        <w:t xml:space="preserve">, </w:t>
      </w:r>
      <w:hyperlink r:id="R270c9243ee5b4bab">
        <w:r w:rsidRPr="132561B7" w:rsidR="132561B7">
          <w:rPr>
            <w:rStyle w:val="Hyperlink"/>
            <w:rFonts w:ascii="Calibri" w:hAnsi="Calibri" w:eastAsia="Calibri" w:cs="Calibri"/>
            <w:b w:val="0"/>
            <w:bCs w:val="0"/>
            <w:i w:val="0"/>
            <w:iCs w:val="0"/>
            <w:caps w:val="0"/>
            <w:smallCaps w:val="0"/>
            <w:strike w:val="0"/>
            <w:dstrike w:val="0"/>
            <w:noProof w:val="0"/>
            <w:sz w:val="22"/>
            <w:szCs w:val="22"/>
            <w:lang w:val="en-US"/>
          </w:rPr>
          <w:t>Fox River Terminals</w:t>
        </w:r>
      </w:hyperlink>
      <w:r w:rsidRPr="132561B7" w:rsidR="132561B7">
        <w:rPr>
          <w:rFonts w:ascii="Calibri" w:hAnsi="Calibri" w:eastAsia="Calibri" w:cs="Calibri"/>
          <w:b w:val="0"/>
          <w:bCs w:val="0"/>
          <w:i w:val="0"/>
          <w:iCs w:val="0"/>
          <w:caps w:val="0"/>
          <w:smallCaps w:val="0"/>
          <w:noProof w:val="0"/>
          <w:color w:val="201F1E"/>
          <w:sz w:val="22"/>
          <w:szCs w:val="22"/>
          <w:lang w:val="en-US"/>
        </w:rPr>
        <w:t xml:space="preserve">, </w:t>
      </w:r>
      <w:hyperlink r:id="Rf3b5b2eee47241e9">
        <w:r w:rsidRPr="132561B7" w:rsidR="132561B7">
          <w:rPr>
            <w:rStyle w:val="Hyperlink"/>
            <w:rFonts w:ascii="Calibri" w:hAnsi="Calibri" w:eastAsia="Calibri" w:cs="Calibri"/>
            <w:b w:val="0"/>
            <w:bCs w:val="0"/>
            <w:i w:val="0"/>
            <w:iCs w:val="0"/>
            <w:caps w:val="0"/>
            <w:smallCaps w:val="0"/>
            <w:strike w:val="0"/>
            <w:dstrike w:val="0"/>
            <w:noProof w:val="0"/>
            <w:sz w:val="22"/>
            <w:szCs w:val="22"/>
            <w:lang w:val="en-US"/>
          </w:rPr>
          <w:t>Georgia-Pacific</w:t>
        </w:r>
      </w:hyperlink>
      <w:r w:rsidRPr="132561B7" w:rsidR="132561B7">
        <w:rPr>
          <w:rFonts w:ascii="Calibri" w:hAnsi="Calibri" w:eastAsia="Calibri" w:cs="Calibri"/>
          <w:b w:val="0"/>
          <w:bCs w:val="0"/>
          <w:i w:val="0"/>
          <w:iCs w:val="0"/>
          <w:caps w:val="0"/>
          <w:smallCaps w:val="0"/>
          <w:noProof w:val="0"/>
          <w:color w:val="201F1E"/>
          <w:sz w:val="22"/>
          <w:szCs w:val="22"/>
          <w:lang w:val="en-US"/>
        </w:rPr>
        <w:t xml:space="preserve">, </w:t>
      </w:r>
      <w:hyperlink r:id="Rb62a2b58068345dd">
        <w:r w:rsidRPr="132561B7" w:rsidR="132561B7">
          <w:rPr>
            <w:rStyle w:val="Hyperlink"/>
            <w:rFonts w:ascii="Calibri" w:hAnsi="Calibri" w:eastAsia="Calibri" w:cs="Calibri"/>
            <w:b w:val="0"/>
            <w:bCs w:val="0"/>
            <w:i w:val="0"/>
            <w:iCs w:val="0"/>
            <w:caps w:val="0"/>
            <w:smallCaps w:val="0"/>
            <w:strike w:val="0"/>
            <w:dstrike w:val="0"/>
            <w:noProof w:val="0"/>
            <w:sz w:val="22"/>
            <w:szCs w:val="22"/>
            <w:lang w:val="en-US"/>
          </w:rPr>
          <w:t>Graymont</w:t>
        </w:r>
      </w:hyperlink>
      <w:r w:rsidRPr="132561B7" w:rsidR="132561B7">
        <w:rPr>
          <w:rFonts w:ascii="Calibri" w:hAnsi="Calibri" w:eastAsia="Calibri" w:cs="Calibri"/>
          <w:b w:val="0"/>
          <w:bCs w:val="0"/>
          <w:i w:val="0"/>
          <w:iCs w:val="0"/>
          <w:caps w:val="0"/>
          <w:smallCaps w:val="0"/>
          <w:noProof w:val="0"/>
          <w:color w:val="201F1E"/>
          <w:sz w:val="22"/>
          <w:szCs w:val="22"/>
          <w:lang w:val="en-US"/>
        </w:rPr>
        <w:t xml:space="preserve">, </w:t>
      </w:r>
      <w:hyperlink r:id="R345b81b82ac54a1d">
        <w:r w:rsidRPr="132561B7" w:rsidR="132561B7">
          <w:rPr>
            <w:rStyle w:val="Hyperlink"/>
            <w:rFonts w:ascii="Calibri" w:hAnsi="Calibri" w:eastAsia="Calibri" w:cs="Calibri"/>
            <w:b w:val="0"/>
            <w:bCs w:val="0"/>
            <w:i w:val="0"/>
            <w:iCs w:val="0"/>
            <w:caps w:val="0"/>
            <w:smallCaps w:val="0"/>
            <w:strike w:val="0"/>
            <w:dstrike w:val="0"/>
            <w:noProof w:val="0"/>
            <w:sz w:val="22"/>
            <w:szCs w:val="22"/>
            <w:lang w:val="en-US"/>
          </w:rPr>
          <w:t>GLC Minerals</w:t>
        </w:r>
      </w:hyperlink>
      <w:r w:rsidRPr="132561B7" w:rsidR="132561B7">
        <w:rPr>
          <w:rFonts w:ascii="Calibri" w:hAnsi="Calibri" w:eastAsia="Calibri" w:cs="Calibri"/>
          <w:b w:val="0"/>
          <w:bCs w:val="0"/>
          <w:i w:val="0"/>
          <w:iCs w:val="0"/>
          <w:caps w:val="0"/>
          <w:smallCaps w:val="0"/>
          <w:noProof w:val="0"/>
          <w:color w:val="201F1E"/>
          <w:sz w:val="22"/>
          <w:szCs w:val="22"/>
          <w:lang w:val="en-US"/>
        </w:rPr>
        <w:t xml:space="preserve">, </w:t>
      </w:r>
      <w:hyperlink r:id="Rd17ee4cf50044b8c">
        <w:r w:rsidRPr="132561B7" w:rsidR="132561B7">
          <w:rPr>
            <w:rStyle w:val="Hyperlink"/>
            <w:rFonts w:ascii="Calibri" w:hAnsi="Calibri" w:eastAsia="Calibri" w:cs="Calibri"/>
            <w:b w:val="0"/>
            <w:bCs w:val="0"/>
            <w:i w:val="0"/>
            <w:iCs w:val="0"/>
            <w:caps w:val="0"/>
            <w:smallCaps w:val="0"/>
            <w:strike w:val="0"/>
            <w:dstrike w:val="0"/>
            <w:noProof w:val="0"/>
            <w:sz w:val="22"/>
            <w:szCs w:val="22"/>
            <w:lang w:val="en-US"/>
          </w:rPr>
          <w:t>KK Integrated Logistics</w:t>
        </w:r>
      </w:hyperlink>
      <w:r w:rsidRPr="132561B7" w:rsidR="132561B7">
        <w:rPr>
          <w:rFonts w:ascii="Calibri" w:hAnsi="Calibri" w:eastAsia="Calibri" w:cs="Calibri"/>
          <w:b w:val="0"/>
          <w:bCs w:val="0"/>
          <w:i w:val="0"/>
          <w:iCs w:val="0"/>
          <w:caps w:val="0"/>
          <w:smallCaps w:val="0"/>
          <w:noProof w:val="0"/>
          <w:color w:val="201F1E"/>
          <w:sz w:val="22"/>
          <w:szCs w:val="22"/>
          <w:lang w:val="en-US"/>
        </w:rPr>
        <w:t xml:space="preserve">, </w:t>
      </w:r>
      <w:hyperlink r:id="R805bc06c9e164e2a">
        <w:r w:rsidRPr="132561B7" w:rsidR="132561B7">
          <w:rPr>
            <w:rStyle w:val="Hyperlink"/>
            <w:rFonts w:ascii="Calibri" w:hAnsi="Calibri" w:eastAsia="Calibri" w:cs="Calibri"/>
            <w:b w:val="0"/>
            <w:bCs w:val="0"/>
            <w:i w:val="0"/>
            <w:iCs w:val="0"/>
            <w:caps w:val="0"/>
            <w:smallCaps w:val="0"/>
            <w:strike w:val="0"/>
            <w:dstrike w:val="0"/>
            <w:noProof w:val="0"/>
            <w:sz w:val="22"/>
            <w:szCs w:val="22"/>
            <w:lang w:val="en-US"/>
          </w:rPr>
          <w:t>Lafarge Northern America</w:t>
        </w:r>
      </w:hyperlink>
      <w:r w:rsidRPr="132561B7" w:rsidR="132561B7">
        <w:rPr>
          <w:rFonts w:ascii="Calibri" w:hAnsi="Calibri" w:eastAsia="Calibri" w:cs="Calibri"/>
          <w:b w:val="0"/>
          <w:bCs w:val="0"/>
          <w:i w:val="0"/>
          <w:iCs w:val="0"/>
          <w:caps w:val="0"/>
          <w:smallCaps w:val="0"/>
          <w:noProof w:val="0"/>
          <w:color w:val="201F1E"/>
          <w:sz w:val="22"/>
          <w:szCs w:val="22"/>
          <w:lang w:val="en-US"/>
        </w:rPr>
        <w:t xml:space="preserve">, </w:t>
      </w:r>
      <w:hyperlink r:id="R6bdd8e7f20364c22">
        <w:r w:rsidRPr="132561B7" w:rsidR="132561B7">
          <w:rPr>
            <w:rStyle w:val="Hyperlink"/>
            <w:rFonts w:ascii="Calibri" w:hAnsi="Calibri" w:eastAsia="Calibri" w:cs="Calibri"/>
            <w:b w:val="0"/>
            <w:bCs w:val="0"/>
            <w:i w:val="0"/>
            <w:iCs w:val="0"/>
            <w:caps w:val="0"/>
            <w:smallCaps w:val="0"/>
            <w:strike w:val="0"/>
            <w:dstrike w:val="0"/>
            <w:noProof w:val="0"/>
            <w:sz w:val="22"/>
            <w:szCs w:val="22"/>
            <w:lang w:val="en-US"/>
          </w:rPr>
          <w:t>RGL</w:t>
        </w:r>
      </w:hyperlink>
      <w:r w:rsidRPr="132561B7" w:rsidR="132561B7">
        <w:rPr>
          <w:rFonts w:ascii="Calibri" w:hAnsi="Calibri" w:eastAsia="Calibri" w:cs="Calibri"/>
          <w:b w:val="0"/>
          <w:bCs w:val="0"/>
          <w:i w:val="0"/>
          <w:iCs w:val="0"/>
          <w:caps w:val="0"/>
          <w:smallCaps w:val="0"/>
          <w:noProof w:val="0"/>
          <w:color w:val="201F1E"/>
          <w:sz w:val="22"/>
          <w:szCs w:val="22"/>
          <w:lang w:val="en-US"/>
        </w:rPr>
        <w:t xml:space="preserve">, </w:t>
      </w:r>
      <w:hyperlink r:id="R7c47dcd3964b44da">
        <w:r w:rsidRPr="132561B7" w:rsidR="132561B7">
          <w:rPr>
            <w:rStyle w:val="Hyperlink"/>
            <w:rFonts w:ascii="Calibri" w:hAnsi="Calibri" w:eastAsia="Calibri" w:cs="Calibri"/>
            <w:b w:val="0"/>
            <w:bCs w:val="0"/>
            <w:i w:val="0"/>
            <w:iCs w:val="0"/>
            <w:caps w:val="0"/>
            <w:smallCaps w:val="0"/>
            <w:strike w:val="0"/>
            <w:dstrike w:val="0"/>
            <w:noProof w:val="0"/>
            <w:sz w:val="22"/>
            <w:szCs w:val="22"/>
            <w:lang w:val="en-US"/>
          </w:rPr>
          <w:t>Sanimax</w:t>
        </w:r>
      </w:hyperlink>
      <w:r w:rsidRPr="132561B7" w:rsidR="132561B7">
        <w:rPr>
          <w:rFonts w:ascii="Calibri" w:hAnsi="Calibri" w:eastAsia="Calibri" w:cs="Calibri"/>
          <w:b w:val="0"/>
          <w:bCs w:val="0"/>
          <w:i w:val="0"/>
          <w:iCs w:val="0"/>
          <w:caps w:val="0"/>
          <w:smallCaps w:val="0"/>
          <w:noProof w:val="0"/>
          <w:color w:val="201F1E"/>
          <w:sz w:val="22"/>
          <w:szCs w:val="22"/>
          <w:lang w:val="en-US"/>
        </w:rPr>
        <w:t xml:space="preserve">, </w:t>
      </w:r>
      <w:hyperlink r:id="R591712f2d8254421">
        <w:r w:rsidRPr="132561B7" w:rsidR="132561B7">
          <w:rPr>
            <w:rStyle w:val="Hyperlink"/>
            <w:rFonts w:ascii="Calibri" w:hAnsi="Calibri" w:eastAsia="Calibri" w:cs="Calibri"/>
            <w:b w:val="0"/>
            <w:bCs w:val="0"/>
            <w:i w:val="0"/>
            <w:iCs w:val="0"/>
            <w:caps w:val="0"/>
            <w:smallCaps w:val="0"/>
            <w:strike w:val="0"/>
            <w:dstrike w:val="0"/>
            <w:noProof w:val="0"/>
            <w:sz w:val="22"/>
            <w:szCs w:val="22"/>
            <w:lang w:val="en-US"/>
          </w:rPr>
          <w:t>St. Mary’s Cement</w:t>
        </w:r>
      </w:hyperlink>
      <w:r w:rsidRPr="132561B7" w:rsidR="132561B7">
        <w:rPr>
          <w:rFonts w:ascii="Calibri" w:hAnsi="Calibri" w:eastAsia="Calibri" w:cs="Calibri"/>
          <w:b w:val="0"/>
          <w:bCs w:val="0"/>
          <w:i w:val="0"/>
          <w:iCs w:val="0"/>
          <w:caps w:val="0"/>
          <w:smallCaps w:val="0"/>
          <w:noProof w:val="0"/>
          <w:color w:val="201F1E"/>
          <w:sz w:val="22"/>
          <w:szCs w:val="22"/>
          <w:lang w:val="en-US"/>
        </w:rPr>
        <w:t xml:space="preserve"> and </w:t>
      </w:r>
      <w:hyperlink r:id="R823aafeff3b24596">
        <w:r w:rsidRPr="132561B7" w:rsidR="132561B7">
          <w:rPr>
            <w:rStyle w:val="Hyperlink"/>
            <w:rFonts w:ascii="Calibri" w:hAnsi="Calibri" w:eastAsia="Calibri" w:cs="Calibri"/>
            <w:b w:val="0"/>
            <w:bCs w:val="0"/>
            <w:i w:val="0"/>
            <w:iCs w:val="0"/>
            <w:caps w:val="0"/>
            <w:smallCaps w:val="0"/>
            <w:strike w:val="0"/>
            <w:dstrike w:val="0"/>
            <w:noProof w:val="0"/>
            <w:sz w:val="22"/>
            <w:szCs w:val="22"/>
            <w:lang w:val="en-US"/>
          </w:rPr>
          <w:t>U.S. Venture</w:t>
        </w:r>
      </w:hyperlink>
      <w:r w:rsidRPr="132561B7" w:rsidR="132561B7">
        <w:rPr>
          <w:rFonts w:ascii="Calibri" w:hAnsi="Calibri" w:eastAsia="Calibri" w:cs="Calibri"/>
          <w:b w:val="0"/>
          <w:bCs w:val="0"/>
          <w:i w:val="0"/>
          <w:iCs w:val="0"/>
          <w:caps w:val="0"/>
          <w:smallCaps w:val="0"/>
          <w:noProof w:val="0"/>
          <w:color w:val="201F1E"/>
          <w:sz w:val="22"/>
          <w:szCs w:val="22"/>
          <w:lang w:val="en-US"/>
        </w:rPr>
        <w:t>.</w:t>
      </w:r>
    </w:p>
    <w:p xmlns:wp14="http://schemas.microsoft.com/office/word/2010/wordml" w:rsidP="132561B7" w14:paraId="4AA695E9" wp14:textId="67CB0F8B">
      <w:pPr>
        <w:spacing w:line="253" w:lineRule="exact"/>
        <w:jc w:val="center"/>
      </w:pPr>
      <w:r w:rsidRPr="132561B7" w:rsidR="132561B7">
        <w:rPr>
          <w:rFonts w:ascii="Calibri" w:hAnsi="Calibri" w:eastAsia="Calibri" w:cs="Calibri"/>
          <w:b w:val="0"/>
          <w:bCs w:val="0"/>
          <w:i w:val="0"/>
          <w:iCs w:val="0"/>
          <w:caps w:val="0"/>
          <w:smallCaps w:val="0"/>
          <w:noProof w:val="0"/>
          <w:color w:val="201F1E"/>
          <w:sz w:val="22"/>
          <w:szCs w:val="22"/>
          <w:lang w:val="en-US"/>
        </w:rPr>
        <w:t xml:space="preserve">For more information, visit our website at: </w:t>
      </w:r>
      <w:hyperlink r:id="Re58936b791fd45a0">
        <w:r w:rsidRPr="132561B7" w:rsidR="132561B7">
          <w:rPr>
            <w:rStyle w:val="Hyperlink"/>
            <w:rFonts w:ascii="Calibri" w:hAnsi="Calibri" w:eastAsia="Calibri" w:cs="Calibri"/>
            <w:b w:val="0"/>
            <w:bCs w:val="0"/>
            <w:i w:val="0"/>
            <w:iCs w:val="0"/>
            <w:caps w:val="0"/>
            <w:smallCaps w:val="0"/>
            <w:strike w:val="0"/>
            <w:dstrike w:val="0"/>
            <w:noProof w:val="0"/>
            <w:sz w:val="22"/>
            <w:szCs w:val="22"/>
            <w:lang w:val="en-US"/>
          </w:rPr>
          <w:t>www.portofgreenbay.com</w:t>
        </w:r>
      </w:hyperlink>
    </w:p>
    <w:p xmlns:wp14="http://schemas.microsoft.com/office/word/2010/wordml" w:rsidP="132561B7" w14:paraId="4A02E7CA" wp14:textId="6FB8F120">
      <w:pPr>
        <w:spacing w:line="253" w:lineRule="exact"/>
        <w:jc w:val="center"/>
      </w:pPr>
      <w:r w:rsidRPr="132561B7" w:rsidR="132561B7">
        <w:rPr>
          <w:rFonts w:ascii="Calibri" w:hAnsi="Calibri" w:eastAsia="Calibri" w:cs="Calibri"/>
          <w:b w:val="0"/>
          <w:bCs w:val="0"/>
          <w:i w:val="0"/>
          <w:iCs w:val="0"/>
          <w:caps w:val="0"/>
          <w:smallCaps w:val="0"/>
          <w:noProof w:val="0"/>
          <w:color w:val="201F1E"/>
          <w:sz w:val="22"/>
          <w:szCs w:val="22"/>
          <w:lang w:val="en-US"/>
        </w:rPr>
        <w:t xml:space="preserve">Follow us on: </w:t>
      </w:r>
      <w:hyperlink r:id="R8b48d8e8c8394bd8">
        <w:r w:rsidRPr="132561B7" w:rsidR="132561B7">
          <w:rPr>
            <w:rStyle w:val="Hyperlink"/>
            <w:rFonts w:ascii="Calibri" w:hAnsi="Calibri" w:eastAsia="Calibri" w:cs="Calibri"/>
            <w:b w:val="0"/>
            <w:bCs w:val="0"/>
            <w:i w:val="0"/>
            <w:iCs w:val="0"/>
            <w:caps w:val="0"/>
            <w:smallCaps w:val="0"/>
            <w:strike w:val="0"/>
            <w:dstrike w:val="0"/>
            <w:noProof w:val="0"/>
            <w:sz w:val="22"/>
            <w:szCs w:val="22"/>
            <w:lang w:val="en-US"/>
          </w:rPr>
          <w:t>Facebook</w:t>
        </w:r>
      </w:hyperlink>
      <w:r w:rsidRPr="132561B7" w:rsidR="132561B7">
        <w:rPr>
          <w:rFonts w:ascii="Calibri" w:hAnsi="Calibri" w:eastAsia="Calibri" w:cs="Calibri"/>
          <w:b w:val="0"/>
          <w:bCs w:val="0"/>
          <w:i w:val="0"/>
          <w:iCs w:val="0"/>
          <w:caps w:val="0"/>
          <w:smallCaps w:val="0"/>
          <w:noProof w:val="0"/>
          <w:color w:val="201F1E"/>
          <w:sz w:val="22"/>
          <w:szCs w:val="22"/>
          <w:lang w:val="en-US"/>
        </w:rPr>
        <w:t xml:space="preserve"> |  </w:t>
      </w:r>
      <w:hyperlink r:id="R97b913a07e454ee0">
        <w:r w:rsidRPr="132561B7" w:rsidR="132561B7">
          <w:rPr>
            <w:rStyle w:val="Hyperlink"/>
            <w:rFonts w:ascii="Calibri" w:hAnsi="Calibri" w:eastAsia="Calibri" w:cs="Calibri"/>
            <w:b w:val="0"/>
            <w:bCs w:val="0"/>
            <w:i w:val="0"/>
            <w:iCs w:val="0"/>
            <w:caps w:val="0"/>
            <w:smallCaps w:val="0"/>
            <w:strike w:val="0"/>
            <w:dstrike w:val="0"/>
            <w:noProof w:val="0"/>
            <w:sz w:val="22"/>
            <w:szCs w:val="22"/>
            <w:lang w:val="en-US"/>
          </w:rPr>
          <w:t xml:space="preserve">Twitter </w:t>
        </w:r>
      </w:hyperlink>
      <w:r w:rsidRPr="132561B7" w:rsidR="132561B7">
        <w:rPr>
          <w:rFonts w:ascii="Calibri" w:hAnsi="Calibri" w:eastAsia="Calibri" w:cs="Calibri"/>
          <w:b w:val="0"/>
          <w:bCs w:val="0"/>
          <w:i w:val="0"/>
          <w:iCs w:val="0"/>
          <w:caps w:val="0"/>
          <w:smallCaps w:val="0"/>
          <w:noProof w:val="0"/>
          <w:color w:val="201F1E"/>
          <w:sz w:val="22"/>
          <w:szCs w:val="22"/>
          <w:lang w:val="en-US"/>
        </w:rPr>
        <w:t xml:space="preserve"> | </w:t>
      </w:r>
      <w:hyperlink r:id="Rde73f91302a548a9">
        <w:r w:rsidRPr="132561B7" w:rsidR="132561B7">
          <w:rPr>
            <w:rStyle w:val="Hyperlink"/>
            <w:rFonts w:ascii="Calibri" w:hAnsi="Calibri" w:eastAsia="Calibri" w:cs="Calibri"/>
            <w:b w:val="0"/>
            <w:bCs w:val="0"/>
            <w:i w:val="0"/>
            <w:iCs w:val="0"/>
            <w:caps w:val="0"/>
            <w:smallCaps w:val="0"/>
            <w:strike w:val="0"/>
            <w:dstrike w:val="0"/>
            <w:noProof w:val="0"/>
            <w:sz w:val="22"/>
            <w:szCs w:val="22"/>
            <w:lang w:val="en-US"/>
          </w:rPr>
          <w:t xml:space="preserve">YouTube </w:t>
        </w:r>
      </w:hyperlink>
    </w:p>
    <w:p xmlns:wp14="http://schemas.microsoft.com/office/word/2010/wordml" w14:paraId="258B4468" wp14:textId="2B511746">
      <w:r w:rsidRPr="132561B7" w:rsidR="132561B7">
        <w:rPr>
          <w:rFonts w:ascii="Calibri" w:hAnsi="Calibri" w:eastAsia="Calibri" w:cs="Calibri"/>
          <w:b w:val="1"/>
          <w:bCs w:val="1"/>
          <w:i w:val="0"/>
          <w:iCs w:val="0"/>
          <w:caps w:val="0"/>
          <w:smallCaps w:val="0"/>
          <w:noProof w:val="0"/>
          <w:color w:val="201F1E"/>
          <w:sz w:val="22"/>
          <w:szCs w:val="22"/>
          <w:u w:val="single"/>
          <w:lang w:val="en-US"/>
        </w:rPr>
        <w:t>Media Contacts:</w:t>
      </w:r>
    </w:p>
    <w:p xmlns:wp14="http://schemas.microsoft.com/office/word/2010/wordml" w14:paraId="03890CC7" wp14:textId="7AD5C27C">
      <w:r w:rsidRPr="132561B7" w:rsidR="132561B7">
        <w:rPr>
          <w:rFonts w:ascii="Calibri" w:hAnsi="Calibri" w:eastAsia="Calibri" w:cs="Calibri"/>
          <w:b w:val="0"/>
          <w:bCs w:val="0"/>
          <w:i w:val="0"/>
          <w:iCs w:val="0"/>
          <w:caps w:val="0"/>
          <w:smallCaps w:val="0"/>
          <w:noProof w:val="0"/>
          <w:color w:val="201F1E"/>
          <w:sz w:val="22"/>
          <w:szCs w:val="22"/>
          <w:lang w:val="en-US"/>
        </w:rPr>
        <w:t>Dean Haen, Director                                                    Scott Stein</w:t>
      </w:r>
    </w:p>
    <w:p xmlns:wp14="http://schemas.microsoft.com/office/word/2010/wordml" w14:paraId="61AF2B66" wp14:textId="0E15B7C0">
      <w:r w:rsidRPr="132561B7" w:rsidR="132561B7">
        <w:rPr>
          <w:rFonts w:ascii="Calibri" w:hAnsi="Calibri" w:eastAsia="Calibri" w:cs="Calibri"/>
          <w:b w:val="0"/>
          <w:bCs w:val="0"/>
          <w:i w:val="0"/>
          <w:iCs w:val="0"/>
          <w:caps w:val="0"/>
          <w:smallCaps w:val="0"/>
          <w:noProof w:val="0"/>
          <w:color w:val="201F1E"/>
          <w:sz w:val="22"/>
          <w:szCs w:val="22"/>
          <w:lang w:val="en-US"/>
        </w:rPr>
        <w:t>Brown County Port &amp; Resources Recovery              Leonard &amp; Finco Public Relations</w:t>
      </w:r>
    </w:p>
    <w:p xmlns:wp14="http://schemas.microsoft.com/office/word/2010/wordml" w14:paraId="19213A75" wp14:textId="5EBDDD55">
      <w:r w:rsidRPr="132561B7" w:rsidR="132561B7">
        <w:rPr>
          <w:rFonts w:ascii="Calibri" w:hAnsi="Calibri" w:eastAsia="Calibri" w:cs="Calibri"/>
          <w:b w:val="0"/>
          <w:bCs w:val="0"/>
          <w:i w:val="0"/>
          <w:iCs w:val="0"/>
          <w:caps w:val="0"/>
          <w:smallCaps w:val="0"/>
          <w:noProof w:val="0"/>
          <w:color w:val="201F1E"/>
          <w:sz w:val="22"/>
          <w:szCs w:val="22"/>
          <w:lang w:val="en-US"/>
        </w:rPr>
        <w:t>(920) 492-4953                                                             (920) 676-0711</w:t>
      </w:r>
    </w:p>
    <w:p xmlns:wp14="http://schemas.microsoft.com/office/word/2010/wordml" w14:paraId="21ADD700" wp14:textId="0DD58BBB">
      <w:hyperlink r:id="Rf24864c4458a4f8f">
        <w:r w:rsidRPr="132561B7" w:rsidR="132561B7">
          <w:rPr>
            <w:rStyle w:val="Hyperlink"/>
            <w:rFonts w:ascii="Calibri" w:hAnsi="Calibri" w:eastAsia="Calibri" w:cs="Calibri"/>
            <w:b w:val="0"/>
            <w:bCs w:val="0"/>
            <w:i w:val="0"/>
            <w:iCs w:val="0"/>
            <w:caps w:val="0"/>
            <w:smallCaps w:val="0"/>
            <w:strike w:val="0"/>
            <w:dstrike w:val="0"/>
            <w:noProof w:val="0"/>
            <w:sz w:val="22"/>
            <w:szCs w:val="22"/>
            <w:lang w:val="en-US"/>
          </w:rPr>
          <w:t>www.portofgreenbay.com</w:t>
        </w:r>
      </w:hyperlink>
      <w:r w:rsidRPr="132561B7" w:rsidR="132561B7">
        <w:rPr>
          <w:rFonts w:ascii="Calibri" w:hAnsi="Calibri" w:eastAsia="Calibri" w:cs="Calibri"/>
          <w:b w:val="0"/>
          <w:bCs w:val="0"/>
          <w:i w:val="0"/>
          <w:iCs w:val="0"/>
          <w:caps w:val="0"/>
          <w:smallCaps w:val="0"/>
          <w:noProof w:val="0"/>
          <w:color w:val="201F1E"/>
          <w:sz w:val="22"/>
          <w:szCs w:val="22"/>
          <w:lang w:val="en-US"/>
        </w:rPr>
        <w:t xml:space="preserve">                                         </w:t>
      </w:r>
      <w:hyperlink r:id="R3529daeb86f34fc4">
        <w:r w:rsidRPr="132561B7" w:rsidR="132561B7">
          <w:rPr>
            <w:rStyle w:val="Hyperlink"/>
            <w:rFonts w:ascii="Calibri" w:hAnsi="Calibri" w:eastAsia="Calibri" w:cs="Calibri"/>
            <w:b w:val="0"/>
            <w:bCs w:val="0"/>
            <w:i w:val="0"/>
            <w:iCs w:val="0"/>
            <w:caps w:val="0"/>
            <w:smallCaps w:val="0"/>
            <w:strike w:val="0"/>
            <w:dstrike w:val="0"/>
            <w:noProof w:val="0"/>
            <w:sz w:val="22"/>
            <w:szCs w:val="22"/>
            <w:lang w:val="en-US"/>
          </w:rPr>
          <w:t>sstein@LFpublicrelations.com</w:t>
        </w:r>
      </w:hyperlink>
    </w:p>
    <w:p xmlns:wp14="http://schemas.microsoft.com/office/word/2010/wordml" w:rsidP="132561B7" w14:paraId="2C078E63" wp14:textId="1E7A439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9D01D2"/>
    <w:rsid w:val="132561B7"/>
    <w:rsid w:val="7A9D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01D2"/>
  <w15:chartTrackingRefBased/>
  <w15:docId w15:val="{D93CDFC7-F9B9-4050-A307-D1EC1CBE36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190db5a289e04ab2" Type="http://schemas.openxmlformats.org/officeDocument/2006/relationships/hyperlink" Target="https://www.fincantierimarinegroup.com/ace/" TargetMode="External"/><Relationship Id="R113ec8f6da7c4361" Type="http://schemas.openxmlformats.org/officeDocument/2006/relationships/hyperlink" Target="https://robindale.energy/crcc/" TargetMode="External"/><Relationship Id="rId8" Type="http://schemas.openxmlformats.org/officeDocument/2006/relationships/customXml" Target="../customXml/item3.xml"/><Relationship Id="rId3" Type="http://schemas.openxmlformats.org/officeDocument/2006/relationships/webSettings" Target="webSettings.xml"/><Relationship Id="R205bbd944c9143f4" Type="http://schemas.openxmlformats.org/officeDocument/2006/relationships/hyperlink" Target="https://www.fhr.com/about/locations?subCategoryId=11" TargetMode="External"/><Relationship Id="Rf3b5b2eee47241e9" Type="http://schemas.openxmlformats.org/officeDocument/2006/relationships/hyperlink" Target="https://www.gp.com/about-us/mill-sites/green-bay/green-bay-wisconsin" TargetMode="External"/><Relationship Id="R97b913a07e454ee0" Type="http://schemas.openxmlformats.org/officeDocument/2006/relationships/hyperlink" Target="https://twitter.com/PortofGreenBay" TargetMode="External"/><Relationship Id="R3510d74dfc50471c" Type="http://schemas.openxmlformats.org/officeDocument/2006/relationships/hyperlink" Target="file://server/documents/Susan/Port%20of%20Green%20Bay%20KP/News%20Releases/2019/Construction%20Resources%20Management" TargetMode="External"/><Relationship Id="R805bc06c9e164e2a" Type="http://schemas.openxmlformats.org/officeDocument/2006/relationships/hyperlink" Target="https://www.lafargeholcim.us/" TargetMode="External"/><Relationship Id="rId7" Type="http://schemas.openxmlformats.org/officeDocument/2006/relationships/customXml" Target="../customXml/item2.xml"/><Relationship Id="rId2" Type="http://schemas.openxmlformats.org/officeDocument/2006/relationships/settings" Target="settings.xml"/><Relationship Id="R8b48d8e8c8394bd8" Type="http://schemas.openxmlformats.org/officeDocument/2006/relationships/hyperlink" Target="https://www.facebook.com/PortofGreenBay" TargetMode="External"/><Relationship Id="R3529daeb86f34fc4" Type="http://schemas.openxmlformats.org/officeDocument/2006/relationships/hyperlink" Target="mailto:sstein@LFpublicrelations.com" TargetMode="External"/><Relationship Id="rId1" Type="http://schemas.openxmlformats.org/officeDocument/2006/relationships/styles" Target="styles.xml"/><Relationship Id="R345b81b82ac54a1d" Type="http://schemas.openxmlformats.org/officeDocument/2006/relationships/hyperlink" Target="https://www.glcminerals.com/" TargetMode="External"/><Relationship Id="R6bdd8e7f20364c22" Type="http://schemas.openxmlformats.org/officeDocument/2006/relationships/hyperlink" Target="https://www.lafargeholcim.us/" TargetMode="External"/><Relationship Id="rId6" Type="http://schemas.openxmlformats.org/officeDocument/2006/relationships/customXml" Target="../customXml/item1.xml"/><Relationship Id="rId5" Type="http://schemas.openxmlformats.org/officeDocument/2006/relationships/theme" Target="theme/theme1.xml"/><Relationship Id="R7c47dcd3964b44da" Type="http://schemas.openxmlformats.org/officeDocument/2006/relationships/hyperlink" Target="https://www.sanimax.com/" TargetMode="External"/><Relationship Id="R591712f2d8254421" Type="http://schemas.openxmlformats.org/officeDocument/2006/relationships/hyperlink" Target="http://www.stmaryscement.com/" TargetMode="External"/><Relationship Id="Re58936b791fd45a0" Type="http://schemas.openxmlformats.org/officeDocument/2006/relationships/hyperlink" Target="http://www.portofgreenbay.com/" TargetMode="External"/><Relationship Id="R554d765c9f624bc7" Type="http://schemas.openxmlformats.org/officeDocument/2006/relationships/hyperlink" Target="https://www.portofgreenbay.com/" TargetMode="External"/><Relationship Id="Rb62a2b58068345dd" Type="http://schemas.openxmlformats.org/officeDocument/2006/relationships/hyperlink" Target="https://www.graymont.com/en" TargetMode="External"/><Relationship Id="Rde73f91302a548a9" Type="http://schemas.openxmlformats.org/officeDocument/2006/relationships/hyperlink" Target="https://www.youtube.com/channel/UC-EKSqad0xcwDUkijByXo4Q/videos?sub_confirmation=1" TargetMode="External"/><Relationship Id="Rf24864c4458a4f8f" Type="http://schemas.openxmlformats.org/officeDocument/2006/relationships/hyperlink" Target="http://www.portofgreenbay.com/" TargetMode="External"/><Relationship Id="rId4" Type="http://schemas.openxmlformats.org/officeDocument/2006/relationships/fontTable" Target="fontTable.xml"/><Relationship Id="R774a87d2f7364aa5" Type="http://schemas.openxmlformats.org/officeDocument/2006/relationships/image" Target="/media/image.png"/><Relationship Id="R270c9243ee5b4bab" Type="http://schemas.openxmlformats.org/officeDocument/2006/relationships/hyperlink" Target="https://robindale.energy/frt/" TargetMode="External"/><Relationship Id="Rd17ee4cf50044b8c" Type="http://schemas.openxmlformats.org/officeDocument/2006/relationships/hyperlink" Target="http://www.kkil.net/" TargetMode="External"/><Relationship Id="R823aafeff3b24596" Type="http://schemas.openxmlformats.org/officeDocument/2006/relationships/hyperlink" Target="https://www.usven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DCF4C11C-88A8-4171-9C47-6AF2EEC328F8}"/>
</file>

<file path=customXml/itemProps2.xml><?xml version="1.0" encoding="utf-8"?>
<ds:datastoreItem xmlns:ds="http://schemas.openxmlformats.org/officeDocument/2006/customXml" ds:itemID="{534D2784-5571-40C5-BDA8-426F8BD80DE4}"/>
</file>

<file path=customXml/itemProps3.xml><?xml version="1.0" encoding="utf-8"?>
<ds:datastoreItem xmlns:ds="http://schemas.openxmlformats.org/officeDocument/2006/customXml" ds:itemID="{89F05B9A-DC21-49F0-99E6-2CC65E3E82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Intern</dc:creator>
  <cp:keywords/>
  <dc:description/>
  <cp:lastModifiedBy>Marketing Intern</cp:lastModifiedBy>
  <dcterms:created xsi:type="dcterms:W3CDTF">2022-08-10T14:08:25Z</dcterms:created>
  <dcterms:modified xsi:type="dcterms:W3CDTF">2022-08-10T14:09:09Z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