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1E2E1CD" w14:paraId="0A2B1A2A" wp14:textId="411BBA68">
      <w:pPr>
        <w:pStyle w:val="Normal"/>
        <w:jc w:val="center"/>
        <w:rPr>
          <w:rFonts w:ascii="Calibri" w:hAnsi="Calibri" w:eastAsia="Calibri" w:cs="Calibri"/>
          <w:b w:val="1"/>
          <w:bCs w:val="1"/>
          <w:i w:val="0"/>
          <w:iCs w:val="0"/>
          <w:caps w:val="0"/>
          <w:smallCaps w:val="0"/>
          <w:noProof w:val="0"/>
          <w:color w:val="201F1E"/>
          <w:sz w:val="28"/>
          <w:szCs w:val="28"/>
          <w:lang w:val="en-US"/>
        </w:rPr>
      </w:pPr>
      <w:r w:rsidR="21E2E1CD">
        <w:drawing>
          <wp:inline xmlns:wp14="http://schemas.microsoft.com/office/word/2010/wordprocessingDrawing" wp14:editId="73F58F14" wp14:anchorId="6647043D">
            <wp:extent cx="2657475" cy="1143000"/>
            <wp:effectExtent l="0" t="0" r="0" b="0"/>
            <wp:docPr id="540506027" name="" title=""/>
            <wp:cNvGraphicFramePr>
              <a:graphicFrameLocks noChangeAspect="1"/>
            </wp:cNvGraphicFramePr>
            <a:graphic>
              <a:graphicData uri="http://schemas.openxmlformats.org/drawingml/2006/picture">
                <pic:pic>
                  <pic:nvPicPr>
                    <pic:cNvPr id="0" name=""/>
                    <pic:cNvPicPr/>
                  </pic:nvPicPr>
                  <pic:blipFill>
                    <a:blip r:embed="R03a65519e20147af">
                      <a:extLst>
                        <a:ext xmlns:a="http://schemas.openxmlformats.org/drawingml/2006/main" uri="{28A0092B-C50C-407E-A947-70E740481C1C}">
                          <a14:useLocalDpi val="0"/>
                        </a:ext>
                      </a:extLst>
                    </a:blip>
                    <a:stretch>
                      <a:fillRect/>
                    </a:stretch>
                  </pic:blipFill>
                  <pic:spPr>
                    <a:xfrm>
                      <a:off x="0" y="0"/>
                      <a:ext cx="2657475" cy="1143000"/>
                    </a:xfrm>
                    <a:prstGeom prst="rect">
                      <a:avLst/>
                    </a:prstGeom>
                  </pic:spPr>
                </pic:pic>
              </a:graphicData>
            </a:graphic>
          </wp:inline>
        </w:drawing>
      </w:r>
    </w:p>
    <w:p xmlns:wp14="http://schemas.microsoft.com/office/word/2010/wordml" w:rsidP="21E2E1CD" w14:paraId="2A79BED2" wp14:textId="46103815">
      <w:pPr>
        <w:jc w:val="center"/>
      </w:pPr>
      <w:r w:rsidRPr="21E2E1CD" w:rsidR="21E2E1CD">
        <w:rPr>
          <w:rFonts w:ascii="Calibri" w:hAnsi="Calibri" w:eastAsia="Calibri" w:cs="Calibri"/>
          <w:b w:val="1"/>
          <w:bCs w:val="1"/>
          <w:i w:val="1"/>
          <w:iCs w:val="1"/>
          <w:caps w:val="0"/>
          <w:smallCaps w:val="0"/>
          <w:noProof w:val="0"/>
          <w:color w:val="201F1E"/>
          <w:sz w:val="31"/>
          <w:szCs w:val="31"/>
          <w:lang w:val="en-US"/>
        </w:rPr>
        <w:t>Take a Look at Your Drinking Habits during National Alcohol Awareness Month</w:t>
      </w:r>
    </w:p>
    <w:p xmlns:wp14="http://schemas.microsoft.com/office/word/2010/wordml" w:rsidP="21E2E1CD" w14:paraId="6F34633E" wp14:textId="3843FC11">
      <w:pPr>
        <w:jc w:val="center"/>
      </w:pPr>
      <w:r w:rsidRPr="21E2E1CD" w:rsidR="21E2E1CD">
        <w:rPr>
          <w:rFonts w:ascii="Calibri" w:hAnsi="Calibri" w:eastAsia="Calibri" w:cs="Calibri"/>
          <w:b w:val="1"/>
          <w:bCs w:val="1"/>
          <w:i w:val="0"/>
          <w:iCs w:val="0"/>
          <w:caps w:val="0"/>
          <w:smallCaps w:val="0"/>
          <w:noProof w:val="0"/>
          <w:color w:val="201F1E"/>
          <w:sz w:val="28"/>
          <w:szCs w:val="28"/>
          <w:lang w:val="en-US"/>
        </w:rPr>
        <w:t xml:space="preserve"> </w:t>
      </w:r>
    </w:p>
    <w:p xmlns:wp14="http://schemas.microsoft.com/office/word/2010/wordml" w14:paraId="6D11304A" wp14:textId="330CF990">
      <w:r w:rsidRPr="21E2E1CD" w:rsidR="21E2E1CD">
        <w:rPr>
          <w:rFonts w:ascii="Calibri" w:hAnsi="Calibri" w:eastAsia="Calibri" w:cs="Calibri"/>
          <w:b w:val="1"/>
          <w:bCs w:val="1"/>
          <w:i w:val="0"/>
          <w:iCs w:val="0"/>
          <w:caps w:val="0"/>
          <w:smallCaps w:val="0"/>
          <w:noProof w:val="0"/>
          <w:color w:val="201F1E"/>
          <w:sz w:val="22"/>
          <w:szCs w:val="22"/>
          <w:lang w:val="en-US"/>
        </w:rPr>
        <w:t xml:space="preserve"> </w:t>
      </w:r>
    </w:p>
    <w:p xmlns:wp14="http://schemas.microsoft.com/office/word/2010/wordml" w14:paraId="3D1A12B4" wp14:textId="6B6A5F12">
      <w:r w:rsidRPr="21E2E1CD" w:rsidR="21E2E1CD">
        <w:rPr>
          <w:rFonts w:ascii="Calibri" w:hAnsi="Calibri" w:eastAsia="Calibri" w:cs="Calibri"/>
          <w:b w:val="1"/>
          <w:bCs w:val="1"/>
          <w:i w:val="0"/>
          <w:iCs w:val="0"/>
          <w:caps w:val="0"/>
          <w:smallCaps w:val="0"/>
          <w:noProof w:val="0"/>
          <w:color w:val="201F1E"/>
          <w:sz w:val="22"/>
          <w:szCs w:val="22"/>
          <w:lang w:val="en-US"/>
        </w:rPr>
        <w:t xml:space="preserve"> </w:t>
      </w:r>
    </w:p>
    <w:p xmlns:wp14="http://schemas.microsoft.com/office/word/2010/wordml" w14:paraId="1E9FCF88" wp14:textId="5FC15CB0">
      <w:r w:rsidRPr="21E2E1CD" w:rsidR="21E2E1CD">
        <w:rPr>
          <w:rFonts w:ascii="Calibri" w:hAnsi="Calibri" w:eastAsia="Calibri" w:cs="Calibri"/>
          <w:b w:val="1"/>
          <w:bCs w:val="1"/>
          <w:i w:val="0"/>
          <w:iCs w:val="0"/>
          <w:caps w:val="0"/>
          <w:smallCaps w:val="0"/>
          <w:noProof w:val="0"/>
          <w:color w:val="201F1E"/>
          <w:sz w:val="22"/>
          <w:szCs w:val="22"/>
          <w:lang w:val="en-US"/>
        </w:rPr>
        <w:t>For Immediate Release                                                                                                                                                                                                                                                    April 12, 2022</w:t>
      </w:r>
    </w:p>
    <w:p xmlns:wp14="http://schemas.microsoft.com/office/word/2010/wordml" w:rsidP="21E2E1CD" w14:paraId="5AA5D8F5" wp14:textId="4805175D">
      <w:pPr>
        <w:spacing w:line="240" w:lineRule="exact"/>
      </w:pPr>
      <w:r w:rsidRPr="21E2E1CD" w:rsidR="21E2E1CD">
        <w:rPr>
          <w:rFonts w:ascii="Calibri" w:hAnsi="Calibri" w:eastAsia="Calibri" w:cs="Calibri"/>
          <w:b w:val="0"/>
          <w:bCs w:val="0"/>
          <w:i w:val="0"/>
          <w:iCs w:val="0"/>
          <w:caps w:val="0"/>
          <w:smallCaps w:val="0"/>
          <w:noProof w:val="0"/>
          <w:color w:val="201F1E"/>
          <w:sz w:val="22"/>
          <w:szCs w:val="22"/>
          <w:lang w:val="en-US"/>
        </w:rPr>
        <w:t xml:space="preserve">(Green Bay, Wis.) – It’s been two years since COVID-19 struck and we continue to see the impact. April is National Alcohol Awareness Month, a perfect time to take a look and assess whether the pandemic has led you down the road to addition. </w:t>
      </w:r>
    </w:p>
    <w:p xmlns:wp14="http://schemas.microsoft.com/office/word/2010/wordml" w:rsidP="21E2E1CD" w14:paraId="4C7F7260" wp14:textId="4F2E686C">
      <w:pPr>
        <w:spacing w:line="240" w:lineRule="exact"/>
      </w:pPr>
      <w:r w:rsidRPr="21E2E1CD" w:rsidR="21E2E1CD">
        <w:rPr>
          <w:rFonts w:ascii="Calibri" w:hAnsi="Calibri" w:eastAsia="Calibri" w:cs="Calibri"/>
          <w:b w:val="0"/>
          <w:bCs w:val="0"/>
          <w:i w:val="0"/>
          <w:iCs w:val="0"/>
          <w:caps w:val="0"/>
          <w:smallCaps w:val="0"/>
          <w:noProof w:val="0"/>
          <w:color w:val="201F1E"/>
          <w:sz w:val="22"/>
          <w:szCs w:val="22"/>
          <w:lang w:val="en-US"/>
        </w:rPr>
        <w:t xml:space="preserve"> </w:t>
      </w:r>
    </w:p>
    <w:p xmlns:wp14="http://schemas.microsoft.com/office/word/2010/wordml" w:rsidP="21E2E1CD" w14:paraId="3684A810" wp14:textId="4C669C5F">
      <w:pPr>
        <w:spacing w:line="240" w:lineRule="exact"/>
      </w:pPr>
      <w:r w:rsidRPr="21E2E1CD" w:rsidR="21E2E1CD">
        <w:rPr>
          <w:rFonts w:ascii="Calibri" w:hAnsi="Calibri" w:eastAsia="Calibri" w:cs="Calibri"/>
          <w:b w:val="0"/>
          <w:bCs w:val="0"/>
          <w:i w:val="0"/>
          <w:iCs w:val="0"/>
          <w:caps w:val="0"/>
          <w:smallCaps w:val="0"/>
          <w:noProof w:val="0"/>
          <w:color w:val="201F1E"/>
          <w:sz w:val="22"/>
          <w:szCs w:val="22"/>
          <w:lang w:val="en-US"/>
        </w:rPr>
        <w:t xml:space="preserve">“In the two years of the pandemic we have seen increased depression, anxiety and substance use,” said Tina Baeten, Clinical Supervisor of the Jackie Nitschke Center. “In fact, the Centers for Disease Control &amp; Prevention (CDC) reported that 13% of Americans started or increased substance use as a way of coping with the stress of the pandemic. Meanwhile, the </w:t>
      </w:r>
      <w:r w:rsidRPr="21E2E1CD" w:rsidR="21E2E1CD">
        <w:rPr>
          <w:rFonts w:ascii="Calibri" w:hAnsi="Calibri" w:eastAsia="Calibri" w:cs="Calibri"/>
          <w:b w:val="0"/>
          <w:bCs w:val="0"/>
          <w:i w:val="0"/>
          <w:iCs w:val="0"/>
          <w:caps w:val="0"/>
          <w:smallCaps w:val="0"/>
          <w:noProof w:val="0"/>
          <w:color w:val="201F1E"/>
          <w:sz w:val="24"/>
          <w:szCs w:val="24"/>
          <w:lang w:val="en-US"/>
        </w:rPr>
        <w:t>National Institute on Alcohol Abuse &amp; Alcoholism (NIAAA) recently reported that that alcohol-related deaths jumped 25% from 2019 to 2020.”</w:t>
      </w:r>
    </w:p>
    <w:p xmlns:wp14="http://schemas.microsoft.com/office/word/2010/wordml" w:rsidP="21E2E1CD" w14:paraId="19AEBFA9" wp14:textId="28EBDA50">
      <w:pPr>
        <w:spacing w:line="240" w:lineRule="exact"/>
      </w:pPr>
      <w:r w:rsidRPr="21E2E1CD" w:rsidR="21E2E1CD">
        <w:rPr>
          <w:rFonts w:ascii="Calibri" w:hAnsi="Calibri" w:eastAsia="Calibri" w:cs="Calibri"/>
          <w:b w:val="0"/>
          <w:bCs w:val="0"/>
          <w:i w:val="0"/>
          <w:iCs w:val="0"/>
          <w:caps w:val="0"/>
          <w:smallCaps w:val="0"/>
          <w:noProof w:val="0"/>
          <w:color w:val="201F1E"/>
          <w:sz w:val="22"/>
          <w:szCs w:val="22"/>
          <w:lang w:val="en-US"/>
        </w:rPr>
        <w:t xml:space="preserve"> </w:t>
      </w:r>
    </w:p>
    <w:p xmlns:wp14="http://schemas.microsoft.com/office/word/2010/wordml" w14:paraId="72C6F10D" wp14:textId="27A719A7">
      <w:r w:rsidRPr="21E2E1CD" w:rsidR="21E2E1CD">
        <w:rPr>
          <w:rFonts w:ascii="Calibri" w:hAnsi="Calibri" w:eastAsia="Calibri" w:cs="Calibri"/>
          <w:b w:val="0"/>
          <w:bCs w:val="0"/>
          <w:i w:val="0"/>
          <w:iCs w:val="0"/>
          <w:caps w:val="0"/>
          <w:smallCaps w:val="0"/>
          <w:noProof w:val="0"/>
          <w:color w:val="201F1E"/>
          <w:sz w:val="22"/>
          <w:szCs w:val="22"/>
          <w:lang w:val="en-US"/>
        </w:rPr>
        <w:t>How do you know if you’ve crossed the line into alcohol addiction?  Here are some warning signs:</w:t>
      </w:r>
    </w:p>
    <w:p xmlns:wp14="http://schemas.microsoft.com/office/word/2010/wordml" w:rsidP="21E2E1CD" w14:paraId="0B5579EB" wp14:textId="1876CE07">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21E2E1CD" w:rsidR="21E2E1CD">
        <w:rPr>
          <w:rFonts w:ascii="Calibri" w:hAnsi="Calibri" w:eastAsia="Calibri" w:cs="Calibri"/>
          <w:b w:val="0"/>
          <w:bCs w:val="0"/>
          <w:i w:val="0"/>
          <w:iCs w:val="0"/>
          <w:caps w:val="0"/>
          <w:smallCaps w:val="0"/>
          <w:noProof w:val="0"/>
          <w:color w:val="201F1E"/>
          <w:sz w:val="22"/>
          <w:szCs w:val="22"/>
          <w:lang w:val="en-US"/>
        </w:rPr>
        <w:t>You often drink more than you intend to, and over a longer period of time than you thought</w:t>
      </w:r>
    </w:p>
    <w:p xmlns:wp14="http://schemas.microsoft.com/office/word/2010/wordml" w:rsidP="21E2E1CD" w14:paraId="095DA2DF" wp14:textId="3825BB1B">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21E2E1CD" w:rsidR="21E2E1CD">
        <w:rPr>
          <w:rFonts w:ascii="Calibri" w:hAnsi="Calibri" w:eastAsia="Calibri" w:cs="Calibri"/>
          <w:b w:val="0"/>
          <w:bCs w:val="0"/>
          <w:i w:val="0"/>
          <w:iCs w:val="0"/>
          <w:caps w:val="0"/>
          <w:smallCaps w:val="0"/>
          <w:noProof w:val="0"/>
          <w:color w:val="201F1E"/>
          <w:sz w:val="22"/>
          <w:szCs w:val="22"/>
          <w:lang w:val="en-US"/>
        </w:rPr>
        <w:t>You have a strong desire or urge to drink alcohol</w:t>
      </w:r>
    </w:p>
    <w:p xmlns:wp14="http://schemas.microsoft.com/office/word/2010/wordml" w:rsidP="21E2E1CD" w14:paraId="6F317D73" wp14:textId="4E5D6D46">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21E2E1CD" w:rsidR="21E2E1CD">
        <w:rPr>
          <w:rFonts w:ascii="Calibri" w:hAnsi="Calibri" w:eastAsia="Calibri" w:cs="Calibri"/>
          <w:b w:val="0"/>
          <w:bCs w:val="0"/>
          <w:i w:val="0"/>
          <w:iCs w:val="0"/>
          <w:caps w:val="0"/>
          <w:smallCaps w:val="0"/>
          <w:noProof w:val="0"/>
          <w:color w:val="201F1E"/>
          <w:sz w:val="22"/>
          <w:szCs w:val="22"/>
          <w:lang w:val="en-US"/>
        </w:rPr>
        <w:t>Most of your activities are focused on drinking; you pass on events or activities that don’t include drinking</w:t>
      </w:r>
    </w:p>
    <w:p xmlns:wp14="http://schemas.microsoft.com/office/word/2010/wordml" w:rsidP="21E2E1CD" w14:paraId="4D9AFD74" wp14:textId="2E35D189">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21E2E1CD" w:rsidR="21E2E1CD">
        <w:rPr>
          <w:rFonts w:ascii="Calibri" w:hAnsi="Calibri" w:eastAsia="Calibri" w:cs="Calibri"/>
          <w:b w:val="0"/>
          <w:bCs w:val="0"/>
          <w:i w:val="0"/>
          <w:iCs w:val="0"/>
          <w:caps w:val="0"/>
          <w:smallCaps w:val="0"/>
          <w:noProof w:val="0"/>
          <w:color w:val="201F1E"/>
          <w:sz w:val="22"/>
          <w:szCs w:val="22"/>
          <w:lang w:val="en-US"/>
        </w:rPr>
        <w:t>You’re experiencing problems at work or in your personal life as a result of your drinking.</w:t>
      </w:r>
    </w:p>
    <w:p xmlns:wp14="http://schemas.microsoft.com/office/word/2010/wordml" w:rsidP="21E2E1CD" w14:paraId="77B42BAC" wp14:textId="54FD73B7">
      <w:pPr>
        <w:pStyle w:val="ListParagraph"/>
        <w:numPr>
          <w:ilvl w:val="0"/>
          <w:numId w:val="1"/>
        </w:numPr>
        <w:spacing w:line="240" w:lineRule="exact"/>
        <w:rPr>
          <w:rFonts w:ascii="Calibri" w:hAnsi="Calibri" w:eastAsia="Calibri" w:cs="Calibri" w:asciiTheme="minorAscii" w:hAnsiTheme="minorAscii" w:eastAsiaTheme="minorAscii" w:cstheme="minorAscii"/>
          <w:b w:val="0"/>
          <w:bCs w:val="0"/>
          <w:i w:val="0"/>
          <w:iCs w:val="0"/>
          <w:caps w:val="0"/>
          <w:smallCaps w:val="0"/>
          <w:noProof w:val="0"/>
          <w:color w:val="201F1E"/>
          <w:sz w:val="22"/>
          <w:szCs w:val="22"/>
          <w:lang w:val="en-US"/>
        </w:rPr>
      </w:pPr>
      <w:r w:rsidRPr="21E2E1CD" w:rsidR="21E2E1CD">
        <w:rPr>
          <w:rFonts w:ascii="Calibri" w:hAnsi="Calibri" w:eastAsia="Calibri" w:cs="Calibri"/>
          <w:b w:val="0"/>
          <w:bCs w:val="0"/>
          <w:i w:val="0"/>
          <w:iCs w:val="0"/>
          <w:caps w:val="0"/>
          <w:smallCaps w:val="0"/>
          <w:noProof w:val="0"/>
          <w:color w:val="201F1E"/>
          <w:sz w:val="22"/>
          <w:szCs w:val="22"/>
          <w:lang w:val="en-US"/>
        </w:rPr>
        <w:t>You have to drink more to feel intoxicated</w:t>
      </w:r>
    </w:p>
    <w:p xmlns:wp14="http://schemas.microsoft.com/office/word/2010/wordml" w:rsidP="21E2E1CD" w14:paraId="1576864B" wp14:textId="5E3DA0F6">
      <w:pPr>
        <w:spacing w:line="240" w:lineRule="exact"/>
      </w:pPr>
      <w:r w:rsidRPr="21E2E1CD" w:rsidR="21E2E1CD">
        <w:rPr>
          <w:rFonts w:ascii="Calibri" w:hAnsi="Calibri" w:eastAsia="Calibri" w:cs="Calibri"/>
          <w:b w:val="0"/>
          <w:bCs w:val="0"/>
          <w:i w:val="0"/>
          <w:iCs w:val="0"/>
          <w:caps w:val="0"/>
          <w:smallCaps w:val="0"/>
          <w:noProof w:val="0"/>
          <w:color w:val="201F1E"/>
          <w:sz w:val="22"/>
          <w:szCs w:val="22"/>
          <w:lang w:val="en-US"/>
        </w:rPr>
        <w:t xml:space="preserve"> </w:t>
      </w:r>
    </w:p>
    <w:p xmlns:wp14="http://schemas.microsoft.com/office/word/2010/wordml" w:rsidP="21E2E1CD" w14:paraId="65498382" wp14:textId="602987B9">
      <w:pPr>
        <w:spacing w:line="240" w:lineRule="exact"/>
      </w:pPr>
      <w:r w:rsidRPr="21E2E1CD" w:rsidR="21E2E1CD">
        <w:rPr>
          <w:rFonts w:ascii="Calibri" w:hAnsi="Calibri" w:eastAsia="Calibri" w:cs="Calibri"/>
          <w:b w:val="0"/>
          <w:bCs w:val="0"/>
          <w:i w:val="0"/>
          <w:iCs w:val="0"/>
          <w:caps w:val="0"/>
          <w:smallCaps w:val="0"/>
          <w:noProof w:val="0"/>
          <w:color w:val="201F1E"/>
          <w:sz w:val="22"/>
          <w:szCs w:val="22"/>
          <w:lang w:val="en-US"/>
        </w:rPr>
        <w:t xml:space="preserve">“If any of those warning signs apply to you, it’s time to seek help,” Baeten added. “It can certainly be difficult to take that first step. Getting sober isn’t easy, but it is possible with the right help.” </w:t>
      </w:r>
    </w:p>
    <w:p xmlns:wp14="http://schemas.microsoft.com/office/word/2010/wordml" w14:paraId="14D8299F" wp14:textId="563B0D62">
      <w:r w:rsidRPr="21E2E1CD" w:rsidR="21E2E1CD">
        <w:rPr>
          <w:rFonts w:ascii="Calibri" w:hAnsi="Calibri" w:eastAsia="Calibri" w:cs="Calibri"/>
          <w:b w:val="0"/>
          <w:bCs w:val="0"/>
          <w:i w:val="0"/>
          <w:iCs w:val="0"/>
          <w:caps w:val="0"/>
          <w:smallCaps w:val="0"/>
          <w:noProof w:val="0"/>
          <w:color w:val="201F1E"/>
          <w:sz w:val="22"/>
          <w:szCs w:val="22"/>
          <w:lang w:val="en-US"/>
        </w:rPr>
        <w:t xml:space="preserve"> </w:t>
      </w:r>
    </w:p>
    <w:p xmlns:wp14="http://schemas.microsoft.com/office/word/2010/wordml" w14:paraId="168DD73C" wp14:textId="3073E636">
      <w:r w:rsidRPr="21E2E1CD" w:rsidR="21E2E1CD">
        <w:rPr>
          <w:rFonts w:ascii="Calibri" w:hAnsi="Calibri" w:eastAsia="Calibri" w:cs="Calibri"/>
          <w:b w:val="0"/>
          <w:bCs w:val="0"/>
          <w:i w:val="0"/>
          <w:iCs w:val="0"/>
          <w:caps w:val="0"/>
          <w:smallCaps w:val="0"/>
          <w:noProof w:val="0"/>
          <w:color w:val="201F1E"/>
          <w:sz w:val="22"/>
          <w:szCs w:val="22"/>
          <w:lang w:val="en-US"/>
        </w:rPr>
        <w:t xml:space="preserve">The Jackie Nitschke Center offers treatment, support and education to individuals and families through inpatient and outpatient services for those facing substance addictions. More information is available at </w:t>
      </w:r>
      <w:hyperlink r:id="Red7cedb292884980">
        <w:r w:rsidRPr="21E2E1CD" w:rsidR="21E2E1CD">
          <w:rPr>
            <w:rStyle w:val="Hyperlink"/>
            <w:rFonts w:ascii="Calibri" w:hAnsi="Calibri" w:eastAsia="Calibri" w:cs="Calibri"/>
            <w:b w:val="0"/>
            <w:bCs w:val="0"/>
            <w:i w:val="0"/>
            <w:iCs w:val="0"/>
            <w:caps w:val="0"/>
            <w:smallCaps w:val="0"/>
            <w:strike w:val="0"/>
            <w:dstrike w:val="0"/>
            <w:noProof w:val="0"/>
            <w:sz w:val="22"/>
            <w:szCs w:val="22"/>
            <w:lang w:val="en-US"/>
          </w:rPr>
          <w:t>www.jackienitschkecenter.org</w:t>
        </w:r>
      </w:hyperlink>
      <w:r w:rsidRPr="21E2E1CD" w:rsidR="21E2E1CD">
        <w:rPr>
          <w:rFonts w:ascii="Calibri" w:hAnsi="Calibri" w:eastAsia="Calibri" w:cs="Calibri"/>
          <w:b w:val="0"/>
          <w:bCs w:val="0"/>
          <w:i w:val="0"/>
          <w:iCs w:val="0"/>
          <w:caps w:val="0"/>
          <w:smallCaps w:val="0"/>
          <w:noProof w:val="0"/>
          <w:color w:val="201F1E"/>
          <w:sz w:val="22"/>
          <w:szCs w:val="22"/>
          <w:lang w:val="en-US"/>
        </w:rPr>
        <w:t>.</w:t>
      </w:r>
    </w:p>
    <w:p xmlns:wp14="http://schemas.microsoft.com/office/word/2010/wordml" w14:paraId="7C0FF924" wp14:textId="42D40FB9">
      <w:r w:rsidRPr="21E2E1CD" w:rsidR="21E2E1CD">
        <w:rPr>
          <w:rFonts w:ascii="Calibri" w:hAnsi="Calibri" w:eastAsia="Calibri" w:cs="Calibri"/>
          <w:b w:val="0"/>
          <w:bCs w:val="0"/>
          <w:i w:val="0"/>
          <w:iCs w:val="0"/>
          <w:caps w:val="0"/>
          <w:smallCaps w:val="0"/>
          <w:noProof w:val="0"/>
          <w:color w:val="201F1E"/>
          <w:sz w:val="22"/>
          <w:szCs w:val="22"/>
          <w:lang w:val="en-US"/>
        </w:rPr>
        <w:t xml:space="preserve"> </w:t>
      </w:r>
    </w:p>
    <w:p xmlns:wp14="http://schemas.microsoft.com/office/word/2010/wordml" w:rsidP="21E2E1CD" w14:paraId="7B3AFC68" wp14:textId="47DF1381">
      <w:pPr>
        <w:spacing w:line="240" w:lineRule="exact"/>
        <w:jc w:val="center"/>
      </w:pPr>
      <w:r w:rsidRPr="21E2E1CD" w:rsidR="21E2E1CD">
        <w:rPr>
          <w:rFonts w:ascii="Calibri" w:hAnsi="Calibri" w:eastAsia="Calibri" w:cs="Calibri"/>
          <w:b w:val="0"/>
          <w:bCs w:val="0"/>
          <w:i w:val="0"/>
          <w:iCs w:val="0"/>
          <w:caps w:val="0"/>
          <w:smallCaps w:val="0"/>
          <w:noProof w:val="0"/>
          <w:color w:val="201F1E"/>
          <w:sz w:val="22"/>
          <w:szCs w:val="22"/>
          <w:lang w:val="en-US"/>
        </w:rPr>
        <w:t>###</w:t>
      </w:r>
    </w:p>
    <w:p xmlns:wp14="http://schemas.microsoft.com/office/word/2010/wordml" w:rsidP="21E2E1CD" w14:paraId="3B4E3E6D" wp14:textId="5D501F23">
      <w:pPr>
        <w:spacing w:line="240" w:lineRule="exact"/>
        <w:jc w:val="center"/>
      </w:pPr>
      <w:r w:rsidRPr="21E2E1CD" w:rsidR="21E2E1CD">
        <w:rPr>
          <w:rFonts w:ascii="Calibri" w:hAnsi="Calibri" w:eastAsia="Calibri" w:cs="Calibri"/>
          <w:b w:val="0"/>
          <w:bCs w:val="0"/>
          <w:i w:val="0"/>
          <w:iCs w:val="0"/>
          <w:caps w:val="0"/>
          <w:smallCaps w:val="0"/>
          <w:noProof w:val="0"/>
          <w:color w:val="201F1E"/>
          <w:sz w:val="22"/>
          <w:szCs w:val="22"/>
          <w:lang w:val="en-US"/>
        </w:rPr>
        <w:t xml:space="preserve"> </w:t>
      </w:r>
    </w:p>
    <w:p xmlns:wp14="http://schemas.microsoft.com/office/word/2010/wordml" w:rsidP="21E2E1CD" w14:paraId="2AFD7AB1" wp14:textId="75C6C789">
      <w:pPr>
        <w:spacing w:line="240" w:lineRule="exact"/>
      </w:pPr>
      <w:r w:rsidRPr="21E2E1CD" w:rsidR="21E2E1CD">
        <w:rPr>
          <w:rFonts w:ascii="Calibri" w:hAnsi="Calibri" w:eastAsia="Calibri" w:cs="Calibri"/>
          <w:b w:val="0"/>
          <w:bCs w:val="0"/>
          <w:i w:val="1"/>
          <w:iCs w:val="1"/>
          <w:caps w:val="0"/>
          <w:smallCaps w:val="0"/>
          <w:noProof w:val="0"/>
          <w:color w:val="201F1E"/>
          <w:sz w:val="22"/>
          <w:szCs w:val="22"/>
          <w:lang w:val="en-US"/>
        </w:rPr>
        <w:t xml:space="preserve">The Jackie Nitschke Center has been saving lives and restoring families from substance addiction for nearly 50 years. We provide education, treatment, support, and hope to adults and families affected by drug and alcohol addiction through residential and outpatient programming. Our evidence-based treatment is personalized to meet each client’s needs with a focus on family involvement and continuing care. For more information, visit our website at </w:t>
      </w:r>
      <w:hyperlink r:id="R288db7c409f54eeb">
        <w:r w:rsidRPr="21E2E1CD" w:rsidR="21E2E1CD">
          <w:rPr>
            <w:rStyle w:val="Hyperlink"/>
            <w:rFonts w:ascii="Calibri" w:hAnsi="Calibri" w:eastAsia="Calibri" w:cs="Calibri"/>
            <w:b w:val="0"/>
            <w:bCs w:val="0"/>
            <w:i w:val="1"/>
            <w:iCs w:val="1"/>
            <w:caps w:val="0"/>
            <w:smallCaps w:val="0"/>
            <w:strike w:val="0"/>
            <w:dstrike w:val="0"/>
            <w:noProof w:val="0"/>
            <w:sz w:val="22"/>
            <w:szCs w:val="22"/>
            <w:lang w:val="en-US"/>
          </w:rPr>
          <w:t>http://www.jackienitschkecenter.org/</w:t>
        </w:r>
      </w:hyperlink>
      <w:r w:rsidRPr="21E2E1CD" w:rsidR="21E2E1CD">
        <w:rPr>
          <w:rFonts w:ascii="Calibri" w:hAnsi="Calibri" w:eastAsia="Calibri" w:cs="Calibri"/>
          <w:b w:val="0"/>
          <w:bCs w:val="0"/>
          <w:i w:val="1"/>
          <w:iCs w:val="1"/>
          <w:caps w:val="0"/>
          <w:smallCaps w:val="0"/>
          <w:noProof w:val="0"/>
          <w:color w:val="201F1E"/>
          <w:sz w:val="22"/>
          <w:szCs w:val="22"/>
          <w:lang w:val="en-US"/>
        </w:rPr>
        <w:t xml:space="preserve">, or check out our Facebook page at  </w:t>
      </w:r>
      <w:hyperlink r:id="Reb4fa5e29cdf4649">
        <w:r w:rsidRPr="21E2E1CD" w:rsidR="21E2E1CD">
          <w:rPr>
            <w:rStyle w:val="Hyperlink"/>
            <w:rFonts w:ascii="Calibri" w:hAnsi="Calibri" w:eastAsia="Calibri" w:cs="Calibri"/>
            <w:b w:val="0"/>
            <w:bCs w:val="0"/>
            <w:i w:val="1"/>
            <w:iCs w:val="1"/>
            <w:caps w:val="0"/>
            <w:smallCaps w:val="0"/>
            <w:strike w:val="0"/>
            <w:dstrike w:val="0"/>
            <w:noProof w:val="0"/>
            <w:sz w:val="22"/>
            <w:szCs w:val="22"/>
            <w:lang w:val="en-US"/>
          </w:rPr>
          <w:t>https://www.facebook.com/jackienitschkecenter/</w:t>
        </w:r>
      </w:hyperlink>
      <w:r w:rsidRPr="21E2E1CD" w:rsidR="21E2E1CD">
        <w:rPr>
          <w:rFonts w:ascii="Calibri" w:hAnsi="Calibri" w:eastAsia="Calibri" w:cs="Calibri"/>
          <w:b w:val="0"/>
          <w:bCs w:val="0"/>
          <w:i w:val="1"/>
          <w:iCs w:val="1"/>
          <w:caps w:val="0"/>
          <w:smallCaps w:val="0"/>
          <w:noProof w:val="0"/>
          <w:color w:val="201F1E"/>
          <w:sz w:val="22"/>
          <w:szCs w:val="22"/>
          <w:lang w:val="en-US"/>
        </w:rPr>
        <w:t>.</w:t>
      </w:r>
    </w:p>
    <w:p xmlns:wp14="http://schemas.microsoft.com/office/word/2010/wordml" w:rsidP="21E2E1CD" w14:paraId="295633C9" wp14:textId="5036346C">
      <w:pPr>
        <w:spacing w:line="240" w:lineRule="exact"/>
      </w:pPr>
      <w:r w:rsidRPr="21E2E1CD" w:rsidR="21E2E1CD">
        <w:rPr>
          <w:rFonts w:ascii="Calibri" w:hAnsi="Calibri" w:eastAsia="Calibri" w:cs="Calibri"/>
          <w:b w:val="0"/>
          <w:bCs w:val="0"/>
          <w:i w:val="1"/>
          <w:iCs w:val="1"/>
          <w:caps w:val="0"/>
          <w:smallCaps w:val="0"/>
          <w:noProof w:val="0"/>
          <w:color w:val="201F1E"/>
          <w:sz w:val="22"/>
          <w:szCs w:val="22"/>
          <w:lang w:val="en-US"/>
        </w:rPr>
        <w:t xml:space="preserve"> </w:t>
      </w:r>
    </w:p>
    <w:p xmlns:wp14="http://schemas.microsoft.com/office/word/2010/wordml" w14:paraId="4C7ED470" wp14:textId="5D5E1138">
      <w:r w:rsidRPr="21E2E1CD" w:rsidR="21E2E1CD">
        <w:rPr>
          <w:rFonts w:ascii="Calibri" w:hAnsi="Calibri" w:eastAsia="Calibri" w:cs="Calibri"/>
          <w:b w:val="1"/>
          <w:bCs w:val="1"/>
          <w:i w:val="0"/>
          <w:iCs w:val="0"/>
          <w:caps w:val="0"/>
          <w:smallCaps w:val="0"/>
          <w:noProof w:val="0"/>
          <w:color w:val="201F1E"/>
          <w:sz w:val="22"/>
          <w:szCs w:val="22"/>
          <w:u w:val="single"/>
          <w:lang w:val="en-US"/>
        </w:rPr>
        <w:t>Media contacts</w:t>
      </w:r>
      <w:r w:rsidRPr="21E2E1CD" w:rsidR="21E2E1CD">
        <w:rPr>
          <w:rFonts w:ascii="Calibri" w:hAnsi="Calibri" w:eastAsia="Calibri" w:cs="Calibri"/>
          <w:b w:val="0"/>
          <w:bCs w:val="0"/>
          <w:i w:val="0"/>
          <w:iCs w:val="0"/>
          <w:caps w:val="0"/>
          <w:smallCaps w:val="0"/>
          <w:noProof w:val="0"/>
          <w:color w:val="201F1E"/>
          <w:sz w:val="22"/>
          <w:szCs w:val="22"/>
          <w:lang w:val="en-US"/>
        </w:rPr>
        <w:t>:</w:t>
      </w:r>
    </w:p>
    <w:p xmlns:wp14="http://schemas.microsoft.com/office/word/2010/wordml" w14:paraId="0EF7B626" wp14:textId="447D36B1">
      <w:r w:rsidRPr="21E2E1CD" w:rsidR="21E2E1CD">
        <w:rPr>
          <w:rFonts w:ascii="Calibri" w:hAnsi="Calibri" w:eastAsia="Calibri" w:cs="Calibri"/>
          <w:b w:val="0"/>
          <w:bCs w:val="0"/>
          <w:i w:val="0"/>
          <w:iCs w:val="0"/>
          <w:caps w:val="0"/>
          <w:smallCaps w:val="0"/>
          <w:noProof w:val="0"/>
          <w:color w:val="201F1E"/>
          <w:sz w:val="22"/>
          <w:szCs w:val="22"/>
          <w:lang w:val="en-US"/>
        </w:rPr>
        <w:t>Michelle Pierquet-Hohner                                                          Scott Stein</w:t>
      </w:r>
    </w:p>
    <w:p xmlns:wp14="http://schemas.microsoft.com/office/word/2010/wordml" w14:paraId="47E27A7C" wp14:textId="03E904DC">
      <w:r w:rsidRPr="21E2E1CD" w:rsidR="21E2E1CD">
        <w:rPr>
          <w:rFonts w:ascii="Calibri" w:hAnsi="Calibri" w:eastAsia="Calibri" w:cs="Calibri"/>
          <w:b w:val="0"/>
          <w:bCs w:val="0"/>
          <w:i w:val="0"/>
          <w:iCs w:val="0"/>
          <w:caps w:val="0"/>
          <w:smallCaps w:val="0"/>
          <w:noProof w:val="0"/>
          <w:color w:val="201F1E"/>
          <w:sz w:val="22"/>
          <w:szCs w:val="22"/>
          <w:lang w:val="en-US"/>
        </w:rPr>
        <w:t>Jackie Nitschke Center                                                                Leonard &amp; Finco Public Relations</w:t>
      </w:r>
    </w:p>
    <w:p xmlns:wp14="http://schemas.microsoft.com/office/word/2010/wordml" w14:paraId="00BA5F5A" wp14:textId="2B2AAB11">
      <w:r w:rsidRPr="21E2E1CD" w:rsidR="21E2E1CD">
        <w:rPr>
          <w:rFonts w:ascii="Calibri" w:hAnsi="Calibri" w:eastAsia="Calibri" w:cs="Calibri"/>
          <w:b w:val="0"/>
          <w:bCs w:val="0"/>
          <w:i w:val="0"/>
          <w:iCs w:val="0"/>
          <w:caps w:val="0"/>
          <w:smallCaps w:val="0"/>
          <w:noProof w:val="0"/>
          <w:color w:val="201F1E"/>
          <w:sz w:val="22"/>
          <w:szCs w:val="22"/>
          <w:lang w:val="en-US"/>
        </w:rPr>
        <w:t>(920) 412-8141                                                                             (920) 676-0711</w:t>
      </w:r>
    </w:p>
    <w:p xmlns:wp14="http://schemas.microsoft.com/office/word/2010/wordml" w14:paraId="5C781070" wp14:textId="753C2E09">
      <w:hyperlink r:id="Ra7d6f10806e042ac">
        <w:r w:rsidRPr="21E2E1CD" w:rsidR="21E2E1CD">
          <w:rPr>
            <w:rStyle w:val="Hyperlink"/>
            <w:rFonts w:ascii="Calibri" w:hAnsi="Calibri" w:eastAsia="Calibri" w:cs="Calibri"/>
            <w:b w:val="0"/>
            <w:bCs w:val="0"/>
            <w:i w:val="0"/>
            <w:iCs w:val="0"/>
            <w:caps w:val="0"/>
            <w:smallCaps w:val="0"/>
            <w:strike w:val="0"/>
            <w:dstrike w:val="0"/>
            <w:noProof w:val="0"/>
            <w:sz w:val="22"/>
            <w:szCs w:val="22"/>
            <w:lang w:val="en-US"/>
          </w:rPr>
          <w:t>mpierquethohner@jackienitschkeCenter.com</w:t>
        </w:r>
      </w:hyperlink>
      <w:r w:rsidRPr="21E2E1CD" w:rsidR="21E2E1CD">
        <w:rPr>
          <w:rFonts w:ascii="Calibri" w:hAnsi="Calibri" w:eastAsia="Calibri" w:cs="Calibri"/>
          <w:b w:val="0"/>
          <w:bCs w:val="0"/>
          <w:i w:val="0"/>
          <w:iCs w:val="0"/>
          <w:caps w:val="0"/>
          <w:smallCaps w:val="0"/>
          <w:noProof w:val="0"/>
          <w:color w:val="201F1E"/>
          <w:sz w:val="22"/>
          <w:szCs w:val="22"/>
          <w:lang w:val="en-US"/>
        </w:rPr>
        <w:t xml:space="preserve">                      </w:t>
      </w:r>
      <w:hyperlink r:id="R8b09eb0d6de54534">
        <w:r w:rsidRPr="21E2E1CD" w:rsidR="21E2E1CD">
          <w:rPr>
            <w:rStyle w:val="Hyperlink"/>
            <w:rFonts w:ascii="Calibri" w:hAnsi="Calibri" w:eastAsia="Calibri" w:cs="Calibri"/>
            <w:b w:val="0"/>
            <w:bCs w:val="0"/>
            <w:i w:val="0"/>
            <w:iCs w:val="0"/>
            <w:caps w:val="0"/>
            <w:smallCaps w:val="0"/>
            <w:strike w:val="0"/>
            <w:dstrike w:val="0"/>
            <w:noProof w:val="0"/>
            <w:sz w:val="22"/>
            <w:szCs w:val="22"/>
            <w:lang w:val="en-US"/>
          </w:rPr>
          <w:t>sstein@LFpublicrelations.com</w:t>
        </w:r>
      </w:hyperlink>
    </w:p>
    <w:p xmlns:wp14="http://schemas.microsoft.com/office/word/2010/wordml" w:rsidP="21E2E1CD" w14:paraId="2C078E63" wp14:textId="2524D2E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3D5DD3"/>
    <w:rsid w:val="21E2E1CD"/>
    <w:rsid w:val="41C8D1AC"/>
    <w:rsid w:val="5928D190"/>
    <w:rsid w:val="633D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5DD3"/>
  <w15:chartTrackingRefBased/>
  <w15:docId w15:val="{118E6548-D992-4B24-A733-B2B8AE5FF8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eb4fa5e29cdf4649" Type="http://schemas.openxmlformats.org/officeDocument/2006/relationships/hyperlink" Target="https://www.facebook.com/jackienitschkecenter/" TargetMode="External"/><Relationship Id="rId8" Type="http://schemas.openxmlformats.org/officeDocument/2006/relationships/customXml" Target="../customXml/item3.xml"/><Relationship Id="rId3" Type="http://schemas.openxmlformats.org/officeDocument/2006/relationships/webSettings" Target="webSettings.xml"/><Relationship Id="R8b09eb0d6de54534" Type="http://schemas.openxmlformats.org/officeDocument/2006/relationships/hyperlink" Target="mailto:sstein@LFpublicrelations.com" TargetMode="External"/><Relationship Id="rId7" Type="http://schemas.openxmlformats.org/officeDocument/2006/relationships/customXml" Target="../customXml/item2.xml"/><Relationship Id="rId2" Type="http://schemas.openxmlformats.org/officeDocument/2006/relationships/settings" Target="settings.xml"/><Relationship Id="R03a65519e20147af" Type="http://schemas.openxmlformats.org/officeDocument/2006/relationships/image" Target="/media/image.jp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ed7cedb292884980" Type="http://schemas.openxmlformats.org/officeDocument/2006/relationships/hyperlink" Target="http://www.jackienitschkecenter.org/" TargetMode="External"/><Relationship Id="R288db7c409f54eeb" Type="http://schemas.openxmlformats.org/officeDocument/2006/relationships/hyperlink" Target="http://www.jackienitschkecenter.org/" TargetMode="External"/><Relationship Id="rId4" Type="http://schemas.openxmlformats.org/officeDocument/2006/relationships/fontTable" Target="fontTable.xml"/><Relationship Id="Ra7d6f10806e042ac" Type="http://schemas.openxmlformats.org/officeDocument/2006/relationships/hyperlink" Target="mailto:mpierquethohner@jackienitschkeCenter.com" TargetMode="External"/><Relationship Id="R3129481bf74248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55476-B0CE-4660-9B83-88D169430A47}"/>
</file>

<file path=customXml/itemProps2.xml><?xml version="1.0" encoding="utf-8"?>
<ds:datastoreItem xmlns:ds="http://schemas.openxmlformats.org/officeDocument/2006/customXml" ds:itemID="{C2765A32-1F1C-424C-AC36-E206790828E2}"/>
</file>

<file path=customXml/itemProps3.xml><?xml version="1.0" encoding="utf-8"?>
<ds:datastoreItem xmlns:ds="http://schemas.openxmlformats.org/officeDocument/2006/customXml" ds:itemID="{FB763272-2F93-4F22-8154-E73AEF0253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Intern</dc:creator>
  <cp:keywords/>
  <dc:description/>
  <cp:lastModifiedBy>Marketing Intern</cp:lastModifiedBy>
  <dcterms:created xsi:type="dcterms:W3CDTF">2022-04-12T16:29:51Z</dcterms:created>
  <dcterms:modified xsi:type="dcterms:W3CDTF">2022-04-12T16:31:55Z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